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667"/>
        <w:gridCol w:w="4379"/>
        <w:gridCol w:w="5122"/>
        <w:gridCol w:w="312"/>
      </w:tblGrid>
      <w:tr w:rsidR="00383916" w14:paraId="3E1DA514" w14:textId="77777777">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9D7FD50" w14:textId="77777777" w:rsidR="00383916" w:rsidRDefault="001B55D2">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383916" w14:paraId="2D5B4A86" w14:textId="77777777">
        <w:trPr>
          <w:trHeight w:val="450"/>
        </w:trPr>
        <w:tc>
          <w:tcPr>
            <w:tcW w:w="10168" w:type="dxa"/>
            <w:gridSpan w:val="3"/>
            <w:vMerge/>
            <w:tcBorders>
              <w:top w:val="nil"/>
              <w:left w:val="nil"/>
              <w:bottom w:val="nil"/>
              <w:right w:val="nil"/>
            </w:tcBorders>
            <w:vAlign w:val="center"/>
          </w:tcPr>
          <w:p w14:paraId="1252C0E4" w14:textId="77777777" w:rsidR="00383916" w:rsidRDefault="00383916">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BBEAF64" w14:textId="77777777" w:rsidR="00383916" w:rsidRDefault="00383916">
            <w:pPr>
              <w:spacing w:after="0" w:line="240" w:lineRule="auto"/>
              <w:jc w:val="center"/>
              <w:rPr>
                <w:rFonts w:ascii="Calibri" w:eastAsia="Times New Roman" w:hAnsi="Calibri" w:cs="Calibri"/>
                <w:b/>
                <w:bCs/>
                <w:color w:val="FFFFFF"/>
                <w:lang w:eastAsia="sk-SK"/>
              </w:rPr>
            </w:pPr>
          </w:p>
        </w:tc>
      </w:tr>
      <w:tr w:rsidR="00383916" w14:paraId="37110114" w14:textId="77777777">
        <w:trPr>
          <w:trHeight w:val="60"/>
        </w:trPr>
        <w:tc>
          <w:tcPr>
            <w:tcW w:w="667" w:type="dxa"/>
            <w:tcBorders>
              <w:top w:val="nil"/>
              <w:left w:val="nil"/>
              <w:bottom w:val="nil"/>
              <w:right w:val="nil"/>
            </w:tcBorders>
            <w:shd w:val="clear" w:color="auto" w:fill="auto"/>
            <w:vAlign w:val="center"/>
          </w:tcPr>
          <w:p w14:paraId="2246BD30"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0ED4B15C"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10A4BE83"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1B2D61E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DCC0D27" w14:textId="77777777">
        <w:trPr>
          <w:trHeight w:val="375"/>
        </w:trPr>
        <w:tc>
          <w:tcPr>
            <w:tcW w:w="10168" w:type="dxa"/>
            <w:gridSpan w:val="3"/>
            <w:vMerge w:val="restart"/>
            <w:tcBorders>
              <w:top w:val="nil"/>
              <w:left w:val="nil"/>
              <w:bottom w:val="nil"/>
              <w:right w:val="nil"/>
            </w:tcBorders>
            <w:shd w:val="clear" w:color="auto" w:fill="auto"/>
            <w:vAlign w:val="bottom"/>
          </w:tcPr>
          <w:p w14:paraId="22633E46" w14:textId="77777777" w:rsidR="00383916" w:rsidRDefault="001B55D2">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5458CD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D83CAD" w14:textId="77777777">
        <w:trPr>
          <w:trHeight w:val="375"/>
        </w:trPr>
        <w:tc>
          <w:tcPr>
            <w:tcW w:w="10168" w:type="dxa"/>
            <w:gridSpan w:val="3"/>
            <w:vMerge/>
            <w:tcBorders>
              <w:top w:val="nil"/>
              <w:left w:val="nil"/>
              <w:bottom w:val="nil"/>
              <w:right w:val="nil"/>
            </w:tcBorders>
            <w:vAlign w:val="center"/>
          </w:tcPr>
          <w:p w14:paraId="4821883B" w14:textId="77777777" w:rsidR="00383916" w:rsidRDefault="00383916">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49740B09" w14:textId="77777777" w:rsidR="00383916" w:rsidRDefault="00383916">
            <w:pPr>
              <w:spacing w:after="0" w:line="240" w:lineRule="auto"/>
              <w:rPr>
                <w:rFonts w:ascii="Calibri" w:eastAsia="Times New Roman" w:hAnsi="Calibri" w:cs="Calibri"/>
                <w:i/>
                <w:iCs/>
                <w:color w:val="2F5597"/>
                <w:sz w:val="16"/>
                <w:szCs w:val="16"/>
                <w:lang w:eastAsia="sk-SK"/>
              </w:rPr>
            </w:pPr>
          </w:p>
        </w:tc>
      </w:tr>
      <w:tr w:rsidR="00383916" w14:paraId="3CA9C2BC" w14:textId="77777777">
        <w:trPr>
          <w:trHeight w:val="90"/>
        </w:trPr>
        <w:tc>
          <w:tcPr>
            <w:tcW w:w="667" w:type="dxa"/>
            <w:tcBorders>
              <w:top w:val="nil"/>
              <w:left w:val="nil"/>
              <w:bottom w:val="nil"/>
              <w:right w:val="nil"/>
            </w:tcBorders>
            <w:shd w:val="clear" w:color="auto" w:fill="auto"/>
            <w:vAlign w:val="center"/>
          </w:tcPr>
          <w:p w14:paraId="199C7B9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nil"/>
              <w:left w:val="nil"/>
              <w:bottom w:val="nil"/>
              <w:right w:val="nil"/>
            </w:tcBorders>
            <w:shd w:val="clear" w:color="auto" w:fill="auto"/>
            <w:vAlign w:val="center"/>
          </w:tcPr>
          <w:p w14:paraId="233EE37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3EA842BD"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58151A9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3C87244" w14:textId="77777777">
        <w:trPr>
          <w:trHeight w:val="345"/>
        </w:trPr>
        <w:tc>
          <w:tcPr>
            <w:tcW w:w="667" w:type="dxa"/>
            <w:tcBorders>
              <w:top w:val="nil"/>
              <w:left w:val="nil"/>
              <w:bottom w:val="nil"/>
              <w:right w:val="nil"/>
            </w:tcBorders>
            <w:shd w:val="clear" w:color="auto" w:fill="auto"/>
            <w:vAlign w:val="center"/>
          </w:tcPr>
          <w:p w14:paraId="57A082C2"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4379" w:type="dxa"/>
            <w:tcBorders>
              <w:top w:val="single" w:sz="8" w:space="0" w:color="2F5597"/>
              <w:left w:val="single" w:sz="8" w:space="0" w:color="2F5597"/>
              <w:bottom w:val="nil"/>
              <w:right w:val="dashed" w:sz="4" w:space="0" w:color="2F5597"/>
            </w:tcBorders>
            <w:shd w:val="clear" w:color="000000" w:fill="D9E1F2"/>
            <w:vAlign w:val="center"/>
          </w:tcPr>
          <w:p w14:paraId="43C52BDC" w14:textId="77777777" w:rsidR="00383916" w:rsidRDefault="00000000">
            <w:pPr>
              <w:spacing w:after="0" w:line="240" w:lineRule="auto"/>
              <w:rPr>
                <w:rFonts w:ascii="Calibri" w:eastAsia="Times New Roman" w:hAnsi="Calibri" w:cs="Calibri"/>
                <w:sz w:val="16"/>
                <w:szCs w:val="16"/>
                <w:lang w:eastAsia="sk-SK"/>
              </w:rPr>
            </w:pPr>
            <w:hyperlink r:id="rId8" w:anchor="'poznamky_explanatory notes'!A1" w:history="1">
              <w:r w:rsidR="001B55D2">
                <w:rPr>
                  <w:rFonts w:ascii="Calibri" w:eastAsia="Times New Roman" w:hAnsi="Calibri" w:cs="Calibri"/>
                  <w:sz w:val="16"/>
                  <w:szCs w:val="16"/>
                  <w:lang w:eastAsia="sk-SK"/>
                </w:rPr>
                <w:t xml:space="preserve">ID konania/ID of the procedure: </w:t>
              </w:r>
              <w:r w:rsidR="001B55D2">
                <w:rPr>
                  <w:rFonts w:ascii="Calibri" w:eastAsia="Times New Roman" w:hAnsi="Calibri" w:cs="Calibri"/>
                  <w:sz w:val="16"/>
                  <w:szCs w:val="16"/>
                  <w:vertAlign w:val="superscript"/>
                  <w:lang w:eastAsia="sk-SK"/>
                </w:rPr>
                <w:t>1</w:t>
              </w:r>
            </w:hyperlink>
          </w:p>
        </w:tc>
        <w:tc>
          <w:tcPr>
            <w:tcW w:w="5122" w:type="dxa"/>
            <w:tcBorders>
              <w:top w:val="single" w:sz="8" w:space="0" w:color="2F5597"/>
              <w:left w:val="nil"/>
              <w:bottom w:val="nil"/>
              <w:right w:val="single" w:sz="8" w:space="0" w:color="2F5597"/>
            </w:tcBorders>
            <w:shd w:val="clear" w:color="auto" w:fill="auto"/>
          </w:tcPr>
          <w:p w14:paraId="7E307986"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24B30B6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9C5E54F" w14:textId="77777777">
        <w:trPr>
          <w:trHeight w:val="345"/>
        </w:trPr>
        <w:tc>
          <w:tcPr>
            <w:tcW w:w="667" w:type="dxa"/>
            <w:tcBorders>
              <w:top w:val="nil"/>
              <w:left w:val="nil"/>
              <w:bottom w:val="nil"/>
              <w:right w:val="nil"/>
            </w:tcBorders>
            <w:shd w:val="clear" w:color="auto" w:fill="auto"/>
            <w:vAlign w:val="center"/>
          </w:tcPr>
          <w:p w14:paraId="3BD44F01" w14:textId="77777777" w:rsidR="00383916" w:rsidRDefault="00383916">
            <w:pPr>
              <w:spacing w:after="0" w:line="240" w:lineRule="auto"/>
              <w:rPr>
                <w:rFonts w:ascii="Calibri" w:eastAsia="Times New Roman" w:hAnsi="Calibri" w:cs="Calibri"/>
                <w:color w:val="000000"/>
                <w:sz w:val="16"/>
                <w:szCs w:val="16"/>
                <w:lang w:eastAsia="sk-SK"/>
              </w:rPr>
            </w:pPr>
          </w:p>
        </w:tc>
        <w:bookmarkStart w:id="0" w:name="RANGE!C9"/>
        <w:tc>
          <w:tcPr>
            <w:tcW w:w="4379" w:type="dxa"/>
            <w:tcBorders>
              <w:top w:val="nil"/>
              <w:left w:val="single" w:sz="8" w:space="0" w:color="2F5597"/>
              <w:bottom w:val="single" w:sz="8" w:space="0" w:color="2F5597"/>
              <w:right w:val="dashed" w:sz="4" w:space="0" w:color="2F5597"/>
            </w:tcBorders>
            <w:shd w:val="clear" w:color="000000" w:fill="D9E1F2"/>
            <w:vAlign w:val="center"/>
          </w:tcPr>
          <w:p w14:paraId="5AE7AAF5" w14:textId="77777777" w:rsidR="00383916" w:rsidRDefault="001B55D2">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122" w:type="dxa"/>
            <w:tcBorders>
              <w:top w:val="nil"/>
              <w:left w:val="nil"/>
              <w:bottom w:val="single" w:sz="8" w:space="0" w:color="2F5597"/>
              <w:right w:val="single" w:sz="8" w:space="0" w:color="2F5597"/>
            </w:tcBorders>
            <w:shd w:val="clear" w:color="auto" w:fill="auto"/>
          </w:tcPr>
          <w:p w14:paraId="049671CB" w14:textId="30402B7A"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C1254">
              <w:rPr>
                <w:rFonts w:ascii="Calibri" w:eastAsia="Times New Roman" w:hAnsi="Calibri" w:cs="Calibri"/>
                <w:color w:val="000000"/>
                <w:sz w:val="16"/>
                <w:szCs w:val="16"/>
                <w:lang w:eastAsia="sk-SK"/>
              </w:rPr>
              <w:t>ID:238745</w:t>
            </w:r>
          </w:p>
        </w:tc>
        <w:tc>
          <w:tcPr>
            <w:tcW w:w="312" w:type="dxa"/>
            <w:vAlign w:val="center"/>
          </w:tcPr>
          <w:p w14:paraId="1A9824BB"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A1F9A84" w14:textId="77777777">
        <w:trPr>
          <w:trHeight w:val="405"/>
        </w:trPr>
        <w:tc>
          <w:tcPr>
            <w:tcW w:w="667" w:type="dxa"/>
            <w:tcBorders>
              <w:top w:val="nil"/>
              <w:left w:val="nil"/>
              <w:bottom w:val="nil"/>
              <w:right w:val="nil"/>
            </w:tcBorders>
            <w:shd w:val="clear" w:color="auto" w:fill="auto"/>
            <w:vAlign w:val="center"/>
          </w:tcPr>
          <w:p w14:paraId="17FAFD90"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nil"/>
              <w:right w:val="nil"/>
            </w:tcBorders>
            <w:shd w:val="clear" w:color="auto" w:fill="auto"/>
            <w:vAlign w:val="center"/>
          </w:tcPr>
          <w:p w14:paraId="12DE4C71"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5122" w:type="dxa"/>
            <w:tcBorders>
              <w:top w:val="nil"/>
              <w:left w:val="nil"/>
              <w:bottom w:val="nil"/>
              <w:right w:val="nil"/>
            </w:tcBorders>
            <w:shd w:val="clear" w:color="auto" w:fill="auto"/>
          </w:tcPr>
          <w:p w14:paraId="75273755" w14:textId="77777777" w:rsidR="00383916" w:rsidRDefault="00383916">
            <w:pPr>
              <w:spacing w:after="0" w:line="240" w:lineRule="auto"/>
              <w:rPr>
                <w:rFonts w:ascii="Times New Roman" w:eastAsia="Times New Roman" w:hAnsi="Times New Roman" w:cs="Times New Roman"/>
                <w:sz w:val="20"/>
                <w:szCs w:val="20"/>
                <w:lang w:eastAsia="sk-SK"/>
              </w:rPr>
            </w:pPr>
          </w:p>
        </w:tc>
        <w:tc>
          <w:tcPr>
            <w:tcW w:w="312" w:type="dxa"/>
            <w:vAlign w:val="center"/>
          </w:tcPr>
          <w:p w14:paraId="7C829F20"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85EC38A"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69779896" w14:textId="77777777" w:rsidR="00383916" w:rsidRDefault="00000000">
            <w:pPr>
              <w:spacing w:after="0" w:line="240" w:lineRule="auto"/>
              <w:rPr>
                <w:rFonts w:ascii="Calibri" w:eastAsia="Times New Roman" w:hAnsi="Calibri" w:cs="Calibri"/>
                <w:sz w:val="16"/>
                <w:szCs w:val="16"/>
                <w:lang w:eastAsia="sk-SK"/>
              </w:rPr>
            </w:pPr>
            <w:hyperlink r:id="rId9" w:anchor="'poznamky_explanatory notes'!A1" w:history="1">
              <w:r w:rsidR="001B55D2">
                <w:rPr>
                  <w:rFonts w:ascii="Calibri" w:eastAsia="Times New Roman" w:hAnsi="Calibri" w:cs="Calibri"/>
                  <w:sz w:val="16"/>
                  <w:szCs w:val="16"/>
                  <w:lang w:eastAsia="sk-SK"/>
                </w:rPr>
                <w:t xml:space="preserve">OCA1. Priezvisko hodnotenej osoby / Surname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single" w:sz="8" w:space="0" w:color="auto"/>
              <w:left w:val="nil"/>
              <w:bottom w:val="single" w:sz="8" w:space="0" w:color="auto"/>
              <w:right w:val="single" w:sz="8" w:space="0" w:color="auto"/>
            </w:tcBorders>
            <w:shd w:val="clear" w:color="auto" w:fill="auto"/>
          </w:tcPr>
          <w:p w14:paraId="2C259C25" w14:textId="7A1090CA"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Al Trad Topoľská</w:t>
            </w:r>
          </w:p>
        </w:tc>
        <w:tc>
          <w:tcPr>
            <w:tcW w:w="312" w:type="dxa"/>
            <w:vAlign w:val="center"/>
          </w:tcPr>
          <w:p w14:paraId="39E3EF44"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0C9708" w14:textId="77777777">
        <w:trPr>
          <w:trHeight w:val="315"/>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66807C0B" w14:textId="77777777" w:rsidR="00383916" w:rsidRDefault="00000000">
            <w:pPr>
              <w:spacing w:after="0" w:line="240" w:lineRule="auto"/>
              <w:rPr>
                <w:rFonts w:ascii="Calibri" w:eastAsia="Times New Roman" w:hAnsi="Calibri" w:cs="Calibri"/>
                <w:sz w:val="16"/>
                <w:szCs w:val="16"/>
                <w:lang w:eastAsia="sk-SK"/>
              </w:rPr>
            </w:pPr>
            <w:hyperlink r:id="rId10" w:anchor="'poznamky_explanatory notes'!A1" w:history="1">
              <w:r w:rsidR="001B55D2">
                <w:rPr>
                  <w:rFonts w:ascii="Calibri" w:eastAsia="Times New Roman" w:hAnsi="Calibri" w:cs="Calibri"/>
                  <w:sz w:val="16"/>
                  <w:szCs w:val="16"/>
                  <w:lang w:eastAsia="sk-SK"/>
                </w:rPr>
                <w:t xml:space="preserve">OCA2. Meno hodnotenej osoby / Name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6A239606" w14:textId="20F9BD12" w:rsidR="00383916" w:rsidRPr="007151A2" w:rsidRDefault="001B55D2" w:rsidP="007151A2">
            <w:pPr>
              <w:spacing w:after="0" w:line="240" w:lineRule="auto"/>
              <w:rPr>
                <w:rFonts w:ascii="Calibri" w:eastAsia="Times New Roman" w:hAnsi="Calibri" w:cs="Calibri"/>
                <w:color w:val="000000"/>
                <w:sz w:val="16"/>
                <w:szCs w:val="16"/>
                <w:lang w:eastAsia="sk-SK"/>
              </w:rPr>
            </w:pPr>
            <w:r w:rsidRPr="007151A2">
              <w:rPr>
                <w:rFonts w:ascii="Calibri" w:eastAsia="Times New Roman" w:hAnsi="Calibri" w:cs="Calibri"/>
                <w:color w:val="000000"/>
                <w:sz w:val="16"/>
                <w:szCs w:val="16"/>
                <w:lang w:eastAsia="sk-SK"/>
              </w:rPr>
              <w:t> </w:t>
            </w:r>
            <w:r w:rsidR="00BB653A">
              <w:rPr>
                <w:rFonts w:ascii="Calibri" w:eastAsia="Times New Roman" w:hAnsi="Calibri" w:cs="Calibri"/>
                <w:color w:val="000000"/>
                <w:sz w:val="16"/>
                <w:szCs w:val="16"/>
                <w:lang w:eastAsia="sk-SK"/>
              </w:rPr>
              <w:t xml:space="preserve">Alexandra </w:t>
            </w:r>
          </w:p>
        </w:tc>
        <w:tc>
          <w:tcPr>
            <w:tcW w:w="312" w:type="dxa"/>
            <w:vAlign w:val="center"/>
          </w:tcPr>
          <w:p w14:paraId="723F50D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02DC6DA7" w14:textId="77777777">
        <w:trPr>
          <w:trHeight w:val="559"/>
        </w:trPr>
        <w:tc>
          <w:tcPr>
            <w:tcW w:w="50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380AC26F" w14:textId="77777777" w:rsidR="00383916" w:rsidRDefault="00000000">
            <w:pPr>
              <w:spacing w:after="0" w:line="240" w:lineRule="auto"/>
              <w:rPr>
                <w:rFonts w:ascii="Calibri" w:eastAsia="Times New Roman" w:hAnsi="Calibri" w:cs="Calibri"/>
                <w:sz w:val="16"/>
                <w:szCs w:val="16"/>
                <w:lang w:eastAsia="sk-SK"/>
              </w:rPr>
            </w:pPr>
            <w:hyperlink r:id="rId11" w:anchor="'poznamky_explanatory notes'!A1" w:history="1">
              <w:r w:rsidR="001B55D2">
                <w:rPr>
                  <w:rFonts w:ascii="Calibri" w:eastAsia="Times New Roman" w:hAnsi="Calibri" w:cs="Calibri"/>
                  <w:sz w:val="16"/>
                  <w:szCs w:val="16"/>
                  <w:lang w:eastAsia="sk-SK"/>
                </w:rPr>
                <w:t xml:space="preserve">OCA3. Tituly hodnotenej osoby / Degrees awarded to the assessed person </w:t>
              </w:r>
              <w:r w:rsidR="001B55D2">
                <w:rPr>
                  <w:rFonts w:ascii="Calibri" w:eastAsia="Times New Roman" w:hAnsi="Calibri" w:cs="Calibri"/>
                  <w:sz w:val="16"/>
                  <w:szCs w:val="16"/>
                  <w:vertAlign w:val="superscript"/>
                  <w:lang w:eastAsia="sk-SK"/>
                </w:rPr>
                <w:t>2</w:t>
              </w:r>
            </w:hyperlink>
          </w:p>
        </w:tc>
        <w:tc>
          <w:tcPr>
            <w:tcW w:w="5122" w:type="dxa"/>
            <w:tcBorders>
              <w:top w:val="nil"/>
              <w:left w:val="nil"/>
              <w:bottom w:val="single" w:sz="8" w:space="0" w:color="auto"/>
              <w:right w:val="single" w:sz="8" w:space="0" w:color="auto"/>
            </w:tcBorders>
            <w:shd w:val="clear" w:color="auto" w:fill="auto"/>
          </w:tcPr>
          <w:p w14:paraId="0FD1DC78" w14:textId="5B5AC90F" w:rsidR="00383916" w:rsidRPr="007151A2" w:rsidRDefault="00BB653A" w:rsidP="007151A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Doc., Mgr.,</w:t>
            </w:r>
            <w:r w:rsidRPr="007151A2">
              <w:rPr>
                <w:rFonts w:ascii="Calibri" w:eastAsia="Times New Roman" w:hAnsi="Calibri" w:cs="Calibri"/>
                <w:color w:val="000000"/>
                <w:sz w:val="16"/>
                <w:szCs w:val="16"/>
                <w:lang w:eastAsia="sk-SK"/>
              </w:rPr>
              <w:t> </w:t>
            </w:r>
            <w:r>
              <w:rPr>
                <w:rFonts w:ascii="Calibri" w:eastAsia="Times New Roman" w:hAnsi="Calibri" w:cs="Calibri"/>
                <w:color w:val="000000"/>
                <w:sz w:val="16"/>
                <w:szCs w:val="16"/>
                <w:lang w:eastAsia="sk-SK"/>
              </w:rPr>
              <w:t>PhD.</w:t>
            </w:r>
          </w:p>
        </w:tc>
        <w:tc>
          <w:tcPr>
            <w:tcW w:w="312" w:type="dxa"/>
            <w:vAlign w:val="center"/>
          </w:tcPr>
          <w:p w14:paraId="01039E4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0C46F81"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5D67614E" w14:textId="77777777" w:rsidR="00383916" w:rsidRDefault="00000000">
            <w:pPr>
              <w:spacing w:after="0" w:line="240" w:lineRule="auto"/>
              <w:rPr>
                <w:rFonts w:ascii="Calibri" w:eastAsia="Times New Roman" w:hAnsi="Calibri" w:cs="Calibri"/>
                <w:sz w:val="16"/>
                <w:szCs w:val="16"/>
                <w:lang w:eastAsia="sk-SK"/>
              </w:rPr>
            </w:pPr>
            <w:hyperlink r:id="rId12" w:anchor="'poznamky_explanatory notes'!A1" w:history="1">
              <w:r w:rsidR="001B55D2">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1B55D2">
                <w:rPr>
                  <w:rFonts w:ascii="Calibri" w:eastAsia="Times New Roman" w:hAnsi="Calibri" w:cs="Calibri"/>
                  <w:sz w:val="16"/>
                  <w:szCs w:val="16"/>
                  <w:vertAlign w:val="superscript"/>
                  <w:lang w:eastAsia="sk-SK"/>
                </w:rPr>
                <w:t>3</w:t>
              </w:r>
            </w:hyperlink>
          </w:p>
        </w:tc>
        <w:tc>
          <w:tcPr>
            <w:tcW w:w="5122" w:type="dxa"/>
            <w:tcBorders>
              <w:top w:val="nil"/>
              <w:left w:val="nil"/>
              <w:bottom w:val="single" w:sz="8" w:space="0" w:color="auto"/>
              <w:right w:val="single" w:sz="8" w:space="0" w:color="auto"/>
            </w:tcBorders>
            <w:shd w:val="clear" w:color="auto" w:fill="auto"/>
          </w:tcPr>
          <w:p w14:paraId="620CD72B" w14:textId="0512A8EC" w:rsidR="00383916" w:rsidRDefault="00000000">
            <w:pPr>
              <w:spacing w:after="0" w:line="240" w:lineRule="auto"/>
              <w:rPr>
                <w:rFonts w:ascii="Calibri" w:eastAsia="Times New Roman" w:hAnsi="Calibri" w:cs="Calibri"/>
                <w:color w:val="000000"/>
                <w:sz w:val="16"/>
                <w:szCs w:val="16"/>
                <w:lang w:eastAsia="sk-SK"/>
              </w:rPr>
            </w:pPr>
            <w:hyperlink r:id="rId13" w:tgtFrame="_blank" w:history="1">
              <w:r w:rsidR="00BB653A">
                <w:rPr>
                  <w:rStyle w:val="Hypertextovprepojenie"/>
                  <w:rFonts w:ascii="Arial" w:hAnsi="Arial" w:cs="Arial"/>
                  <w:color w:val="1155CC"/>
                  <w:sz w:val="16"/>
                  <w:szCs w:val="16"/>
                  <w:shd w:val="clear" w:color="auto" w:fill="FFFFFF"/>
                </w:rPr>
                <w:t>https://www.portalvs.sk/regzam/detail/12459</w:t>
              </w:r>
            </w:hyperlink>
          </w:p>
        </w:tc>
        <w:tc>
          <w:tcPr>
            <w:tcW w:w="312" w:type="dxa"/>
            <w:vAlign w:val="center"/>
          </w:tcPr>
          <w:p w14:paraId="21A77872"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A731CA" w14:textId="77777777">
        <w:trPr>
          <w:trHeight w:val="30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AF66347" w14:textId="77777777" w:rsidR="00383916" w:rsidRDefault="00000000">
            <w:pPr>
              <w:spacing w:after="0" w:line="240" w:lineRule="auto"/>
              <w:rPr>
                <w:rFonts w:ascii="Calibri" w:eastAsia="Times New Roman" w:hAnsi="Calibri" w:cs="Calibri"/>
                <w:sz w:val="16"/>
                <w:szCs w:val="16"/>
                <w:lang w:eastAsia="sk-SK"/>
              </w:rPr>
            </w:pPr>
            <w:hyperlink r:id="rId14" w:anchor="'poznamky_explanatory notes'!A1" w:history="1">
              <w:r w:rsidR="001B55D2">
                <w:rPr>
                  <w:rFonts w:ascii="Calibri" w:eastAsia="Times New Roman" w:hAnsi="Calibri" w:cs="Calibri"/>
                  <w:sz w:val="16"/>
                  <w:szCs w:val="16"/>
                  <w:lang w:eastAsia="sk-SK"/>
                </w:rPr>
                <w:t xml:space="preserve">OCA5. Oblasť posudzovania / Area of assessment </w:t>
              </w:r>
              <w:r w:rsidR="001B55D2">
                <w:rPr>
                  <w:rFonts w:ascii="Calibri" w:eastAsia="Times New Roman" w:hAnsi="Calibri" w:cs="Calibri"/>
                  <w:sz w:val="16"/>
                  <w:szCs w:val="16"/>
                  <w:vertAlign w:val="superscript"/>
                  <w:lang w:eastAsia="sk-SK"/>
                </w:rPr>
                <w:t>4</w:t>
              </w:r>
            </w:hyperlink>
          </w:p>
        </w:tc>
        <w:tc>
          <w:tcPr>
            <w:tcW w:w="5122" w:type="dxa"/>
            <w:tcBorders>
              <w:top w:val="nil"/>
              <w:left w:val="nil"/>
              <w:bottom w:val="single" w:sz="8" w:space="0" w:color="auto"/>
              <w:right w:val="single" w:sz="8" w:space="0" w:color="auto"/>
            </w:tcBorders>
            <w:shd w:val="clear" w:color="auto" w:fill="auto"/>
          </w:tcPr>
          <w:p w14:paraId="594B9C91" w14:textId="061B5E2C" w:rsidR="00383916" w:rsidRDefault="00674288" w:rsidP="00244E3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Misia a Charita </w:t>
            </w:r>
          </w:p>
        </w:tc>
        <w:tc>
          <w:tcPr>
            <w:tcW w:w="312" w:type="dxa"/>
            <w:vAlign w:val="center"/>
          </w:tcPr>
          <w:p w14:paraId="44C2579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B4517EC" w14:textId="77777777">
        <w:trPr>
          <w:trHeight w:val="972"/>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1F2E0ED7" w14:textId="77777777" w:rsidR="00383916" w:rsidRDefault="00000000">
            <w:pPr>
              <w:spacing w:after="0" w:line="240" w:lineRule="auto"/>
              <w:rPr>
                <w:rFonts w:ascii="Calibri" w:eastAsia="Times New Roman" w:hAnsi="Calibri" w:cs="Calibri"/>
                <w:sz w:val="16"/>
                <w:szCs w:val="16"/>
                <w:lang w:eastAsia="sk-SK"/>
              </w:rPr>
            </w:pPr>
            <w:hyperlink r:id="rId15" w:anchor="Expl.OCA6!A1" w:history="1">
              <w:r w:rsidR="001B55D2">
                <w:rPr>
                  <w:rFonts w:ascii="Calibri" w:eastAsia="Times New Roman" w:hAnsi="Calibri" w:cs="Calibri"/>
                  <w:sz w:val="16"/>
                  <w:szCs w:val="16"/>
                  <w:lang w:eastAsia="sk-SK"/>
                </w:rPr>
                <w:t xml:space="preserve">OCA6. Kategória výstupu tvorivej činnosti / Category of the research/ artistic/other output </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122" w:type="dxa"/>
            <w:tcBorders>
              <w:top w:val="nil"/>
              <w:left w:val="nil"/>
              <w:bottom w:val="single" w:sz="8" w:space="0" w:color="auto"/>
              <w:right w:val="single" w:sz="8" w:space="0" w:color="auto"/>
            </w:tcBorders>
            <w:shd w:val="clear" w:color="auto" w:fill="auto"/>
          </w:tcPr>
          <w:p w14:paraId="44FC1CB5" w14:textId="77777777" w:rsidR="00244E35" w:rsidRDefault="00244E35">
            <w:pPr>
              <w:spacing w:after="0" w:line="240" w:lineRule="auto"/>
              <w:rPr>
                <w:sz w:val="16"/>
                <w:szCs w:val="16"/>
              </w:rPr>
            </w:pPr>
          </w:p>
          <w:p w14:paraId="16E613FD" w14:textId="77777777" w:rsidR="00383916" w:rsidRDefault="00D215CF">
            <w:pPr>
              <w:spacing w:after="0" w:line="240" w:lineRule="auto"/>
              <w:rPr>
                <w:rFonts w:cstheme="minorHAnsi"/>
                <w:bCs/>
                <w:sz w:val="16"/>
              </w:rPr>
            </w:pPr>
            <w:r>
              <w:rPr>
                <w:sz w:val="16"/>
                <w:szCs w:val="16"/>
              </w:rPr>
              <w:t xml:space="preserve">vedecký </w:t>
            </w:r>
            <w:r w:rsidR="001B55D2">
              <w:rPr>
                <w:sz w:val="16"/>
                <w:szCs w:val="16"/>
              </w:rPr>
              <w:t xml:space="preserve"> výstup / </w:t>
            </w:r>
            <w:r>
              <w:rPr>
                <w:sz w:val="16"/>
                <w:szCs w:val="16"/>
              </w:rPr>
              <w:t>scientific</w:t>
            </w:r>
            <w:r w:rsidR="001B55D2">
              <w:rPr>
                <w:sz w:val="16"/>
                <w:szCs w:val="16"/>
              </w:rPr>
              <w:t xml:space="preserve"> </w:t>
            </w:r>
            <w:r w:rsidR="001B55D2">
              <w:rPr>
                <w:rFonts w:cstheme="minorHAnsi"/>
                <w:bCs/>
                <w:sz w:val="16"/>
              </w:rPr>
              <w:t>output</w:t>
            </w:r>
          </w:p>
          <w:p w14:paraId="13998849" w14:textId="77777777" w:rsidR="00383916" w:rsidRDefault="00383916" w:rsidP="00244E35">
            <w:pPr>
              <w:jc w:val="both"/>
              <w:rPr>
                <w:rFonts w:ascii="Calibri" w:eastAsia="Times New Roman" w:hAnsi="Calibri" w:cs="Calibri"/>
                <w:i/>
                <w:iCs/>
                <w:color w:val="000000"/>
                <w:sz w:val="16"/>
                <w:szCs w:val="16"/>
              </w:rPr>
            </w:pPr>
          </w:p>
        </w:tc>
        <w:tc>
          <w:tcPr>
            <w:tcW w:w="312" w:type="dxa"/>
            <w:vAlign w:val="center"/>
          </w:tcPr>
          <w:p w14:paraId="040E14EA"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D076DF1" w14:textId="77777777">
        <w:trPr>
          <w:trHeight w:val="510"/>
        </w:trPr>
        <w:tc>
          <w:tcPr>
            <w:tcW w:w="50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14B37415"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122" w:type="dxa"/>
            <w:tcBorders>
              <w:top w:val="nil"/>
              <w:left w:val="nil"/>
              <w:bottom w:val="single" w:sz="8" w:space="0" w:color="auto"/>
              <w:right w:val="single" w:sz="8" w:space="0" w:color="auto"/>
            </w:tcBorders>
            <w:shd w:val="clear" w:color="auto" w:fill="auto"/>
          </w:tcPr>
          <w:p w14:paraId="4378F7B6" w14:textId="64A09B55" w:rsidR="00383916" w:rsidRPr="00D215CF" w:rsidRDefault="001B55D2" w:rsidP="00D215CF">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Pr="00D215CF">
              <w:rPr>
                <w:rFonts w:ascii="Calibri" w:eastAsia="Times New Roman" w:hAnsi="Calibri" w:cs="Calibri"/>
                <w:color w:val="000000"/>
                <w:sz w:val="16"/>
                <w:szCs w:val="16"/>
                <w:lang w:eastAsia="sk-SK"/>
              </w:rPr>
              <w:t>20</w:t>
            </w:r>
            <w:r w:rsidR="00744A10">
              <w:rPr>
                <w:rFonts w:ascii="Calibri" w:eastAsia="Times New Roman" w:hAnsi="Calibri" w:cs="Calibri"/>
                <w:color w:val="000000"/>
                <w:sz w:val="16"/>
                <w:szCs w:val="16"/>
                <w:lang w:eastAsia="sk-SK"/>
              </w:rPr>
              <w:t>19</w:t>
            </w:r>
          </w:p>
        </w:tc>
        <w:tc>
          <w:tcPr>
            <w:tcW w:w="312" w:type="dxa"/>
            <w:vAlign w:val="center"/>
          </w:tcPr>
          <w:p w14:paraId="12C3CF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57AA4C2" w14:textId="77777777">
        <w:trPr>
          <w:trHeight w:val="660"/>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2111B688" w14:textId="77777777" w:rsidR="00383916" w:rsidRDefault="00000000">
            <w:pPr>
              <w:spacing w:after="0" w:line="240" w:lineRule="auto"/>
              <w:rPr>
                <w:rFonts w:ascii="Calibri" w:eastAsia="Times New Roman" w:hAnsi="Calibri" w:cs="Calibri"/>
                <w:sz w:val="16"/>
                <w:szCs w:val="16"/>
                <w:lang w:eastAsia="sk-SK"/>
              </w:rPr>
            </w:pPr>
            <w:hyperlink r:id="rId16" w:anchor="'poznamky_explanatory notes'!A1" w:history="1">
              <w:r w:rsidR="001B55D2">
                <w:rPr>
                  <w:rFonts w:ascii="Calibri" w:eastAsia="Times New Roman" w:hAnsi="Calibri" w:cs="Calibri"/>
                  <w:sz w:val="16"/>
                  <w:szCs w:val="16"/>
                  <w:lang w:eastAsia="sk-SK"/>
                </w:rPr>
                <w:t xml:space="preserve">OCA8. ID záznamu v CREPČ alebo CREUČ </w:t>
              </w:r>
              <w:r w:rsidR="001B55D2">
                <w:rPr>
                  <w:rFonts w:ascii="Calibri" w:eastAsia="Times New Roman" w:hAnsi="Calibri" w:cs="Calibri"/>
                  <w:i/>
                  <w:iCs/>
                  <w:sz w:val="16"/>
                  <w:szCs w:val="16"/>
                  <w:lang w:eastAsia="sk-SK"/>
                </w:rPr>
                <w:t>(ak je)</w:t>
              </w:r>
              <w:r w:rsidR="001B55D2">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1B55D2">
                <w:rPr>
                  <w:rFonts w:ascii="Calibri" w:eastAsia="Times New Roman" w:hAnsi="Calibri" w:cs="Calibri"/>
                  <w:sz w:val="16"/>
                  <w:szCs w:val="16"/>
                  <w:vertAlign w:val="superscript"/>
                  <w:lang w:eastAsia="sk-SK"/>
                </w:rPr>
                <w:t>5</w:t>
              </w:r>
            </w:hyperlink>
          </w:p>
        </w:tc>
        <w:tc>
          <w:tcPr>
            <w:tcW w:w="5122" w:type="dxa"/>
            <w:tcBorders>
              <w:top w:val="nil"/>
              <w:left w:val="nil"/>
              <w:bottom w:val="single" w:sz="8" w:space="0" w:color="auto"/>
              <w:right w:val="single" w:sz="8" w:space="0" w:color="auto"/>
            </w:tcBorders>
            <w:shd w:val="clear" w:color="auto" w:fill="auto"/>
          </w:tcPr>
          <w:p w14:paraId="3F943C2C"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34D549BD"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701D9356" w14:textId="77777777">
        <w:trPr>
          <w:trHeight w:val="494"/>
        </w:trPr>
        <w:tc>
          <w:tcPr>
            <w:tcW w:w="50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7D0FA327" w14:textId="77777777" w:rsidR="00383916" w:rsidRDefault="00000000">
            <w:pPr>
              <w:spacing w:after="0" w:line="240" w:lineRule="auto"/>
              <w:rPr>
                <w:rFonts w:ascii="Calibri" w:eastAsia="Times New Roman" w:hAnsi="Calibri" w:cs="Calibri"/>
                <w:sz w:val="16"/>
                <w:szCs w:val="16"/>
                <w:lang w:eastAsia="sk-SK"/>
              </w:rPr>
            </w:pPr>
            <w:hyperlink r:id="rId17" w:anchor="'poznamky_explanatory notes'!A1" w:history="1">
              <w:r w:rsidR="001B55D2">
                <w:rPr>
                  <w:rFonts w:ascii="Calibri" w:eastAsia="Times New Roman" w:hAnsi="Calibri" w:cs="Calibri"/>
                  <w:sz w:val="16"/>
                  <w:szCs w:val="16"/>
                  <w:lang w:eastAsia="sk-SK"/>
                </w:rPr>
                <w:t xml:space="preserve">OCA9. Hyperlink na záznam v CREPČ alebo CREUČ / Hyperlink to the record in CRPA or CRAA </w:t>
              </w:r>
              <w:r w:rsidR="001B55D2">
                <w:rPr>
                  <w:rFonts w:ascii="Calibri" w:eastAsia="Times New Roman" w:hAnsi="Calibri" w:cs="Calibri"/>
                  <w:sz w:val="16"/>
                  <w:szCs w:val="16"/>
                  <w:vertAlign w:val="superscript"/>
                  <w:lang w:eastAsia="sk-SK"/>
                </w:rPr>
                <w:t>6</w:t>
              </w:r>
            </w:hyperlink>
          </w:p>
        </w:tc>
        <w:tc>
          <w:tcPr>
            <w:tcW w:w="5122" w:type="dxa"/>
            <w:tcBorders>
              <w:top w:val="nil"/>
              <w:left w:val="nil"/>
              <w:bottom w:val="single" w:sz="8" w:space="0" w:color="auto"/>
              <w:right w:val="single" w:sz="8" w:space="0" w:color="auto"/>
            </w:tcBorders>
            <w:shd w:val="clear" w:color="auto" w:fill="auto"/>
          </w:tcPr>
          <w:p w14:paraId="5BF318F6" w14:textId="77777777" w:rsidR="00383916" w:rsidRDefault="00383916">
            <w:pPr>
              <w:spacing w:after="0" w:line="240" w:lineRule="auto"/>
              <w:rPr>
                <w:rFonts w:ascii="Calibri" w:eastAsia="Times New Roman" w:hAnsi="Calibri" w:cs="Calibri"/>
                <w:color w:val="000000"/>
                <w:sz w:val="16"/>
                <w:szCs w:val="16"/>
                <w:lang w:eastAsia="sk-SK"/>
              </w:rPr>
            </w:pPr>
          </w:p>
        </w:tc>
        <w:tc>
          <w:tcPr>
            <w:tcW w:w="312" w:type="dxa"/>
            <w:vAlign w:val="center"/>
          </w:tcPr>
          <w:p w14:paraId="181170B5"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5647B6" w14:textId="77777777">
        <w:trPr>
          <w:trHeight w:val="1065"/>
        </w:trPr>
        <w:tc>
          <w:tcPr>
            <w:tcW w:w="66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39AA444D" w14:textId="77777777" w:rsidR="00383916" w:rsidRDefault="001B55D2">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4379" w:type="dxa"/>
            <w:tcBorders>
              <w:top w:val="nil"/>
              <w:left w:val="nil"/>
              <w:bottom w:val="single" w:sz="8" w:space="0" w:color="auto"/>
              <w:right w:val="single" w:sz="8" w:space="0" w:color="auto"/>
            </w:tcBorders>
            <w:shd w:val="clear" w:color="000000" w:fill="D9E1F2"/>
            <w:vAlign w:val="center"/>
          </w:tcPr>
          <w:p w14:paraId="540B13C4" w14:textId="77777777" w:rsidR="00383916" w:rsidRDefault="00000000">
            <w:pPr>
              <w:spacing w:after="0" w:line="240" w:lineRule="auto"/>
              <w:rPr>
                <w:rFonts w:ascii="Calibri" w:eastAsia="Times New Roman" w:hAnsi="Calibri" w:cs="Calibri"/>
                <w:sz w:val="16"/>
                <w:szCs w:val="16"/>
                <w:lang w:eastAsia="sk-SK"/>
              </w:rPr>
            </w:pPr>
            <w:hyperlink r:id="rId18" w:anchor="'poznamky_explanatory notes'!A1" w:history="1">
              <w:r w:rsidR="001B55D2">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1B55D2">
                <w:rPr>
                  <w:rFonts w:ascii="Calibri" w:eastAsia="Times New Roman" w:hAnsi="Calibri" w:cs="Calibri"/>
                  <w:sz w:val="16"/>
                  <w:szCs w:val="16"/>
                  <w:vertAlign w:val="superscript"/>
                  <w:lang w:eastAsia="sk-SK"/>
                </w:rPr>
                <w:t>7</w:t>
              </w:r>
            </w:hyperlink>
          </w:p>
        </w:tc>
        <w:tc>
          <w:tcPr>
            <w:tcW w:w="5122" w:type="dxa"/>
            <w:tcBorders>
              <w:top w:val="nil"/>
              <w:left w:val="nil"/>
              <w:bottom w:val="single" w:sz="8" w:space="0" w:color="auto"/>
              <w:right w:val="single" w:sz="8" w:space="0" w:color="auto"/>
            </w:tcBorders>
            <w:shd w:val="clear" w:color="auto" w:fill="auto"/>
          </w:tcPr>
          <w:p w14:paraId="48021F38" w14:textId="77777777" w:rsidR="00383916" w:rsidRPr="007151A2" w:rsidRDefault="00383916">
            <w:pPr>
              <w:spacing w:after="0" w:line="240" w:lineRule="auto"/>
              <w:ind w:left="160" w:hangingChars="100" w:hanging="160"/>
              <w:rPr>
                <w:rFonts w:ascii="Calibri" w:eastAsia="Times New Roman" w:hAnsi="Calibri" w:cs="Calibri"/>
                <w:color w:val="000000"/>
                <w:sz w:val="16"/>
                <w:szCs w:val="16"/>
                <w:lang w:eastAsia="sk-SK"/>
              </w:rPr>
            </w:pPr>
          </w:p>
        </w:tc>
        <w:tc>
          <w:tcPr>
            <w:tcW w:w="312" w:type="dxa"/>
            <w:vAlign w:val="center"/>
          </w:tcPr>
          <w:p w14:paraId="147479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F3F5390" w14:textId="77777777">
        <w:trPr>
          <w:trHeight w:val="1515"/>
        </w:trPr>
        <w:tc>
          <w:tcPr>
            <w:tcW w:w="667" w:type="dxa"/>
            <w:vMerge/>
            <w:tcBorders>
              <w:top w:val="nil"/>
              <w:left w:val="single" w:sz="8" w:space="0" w:color="auto"/>
              <w:bottom w:val="single" w:sz="8" w:space="0" w:color="auto"/>
              <w:right w:val="single" w:sz="8" w:space="0" w:color="auto"/>
            </w:tcBorders>
            <w:vAlign w:val="center"/>
          </w:tcPr>
          <w:p w14:paraId="300A0196"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0AEBA39F"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122" w:type="dxa"/>
            <w:tcBorders>
              <w:top w:val="nil"/>
              <w:left w:val="nil"/>
              <w:bottom w:val="single" w:sz="8" w:space="0" w:color="auto"/>
              <w:right w:val="single" w:sz="8" w:space="0" w:color="auto"/>
            </w:tcBorders>
            <w:shd w:val="clear" w:color="auto" w:fill="auto"/>
          </w:tcPr>
          <w:p w14:paraId="093E90AE" w14:textId="67B86261" w:rsidR="00B55779" w:rsidRDefault="00F4250E">
            <w:pPr>
              <w:spacing w:after="0" w:line="240" w:lineRule="auto"/>
              <w:rPr>
                <w:rFonts w:ascii="Calibri" w:hAnsi="Calibri" w:cs="Calibri"/>
                <w:sz w:val="16"/>
                <w:szCs w:val="16"/>
                <w:lang w:val="en-US"/>
              </w:rPr>
            </w:pPr>
            <w:r w:rsidRPr="00F4250E">
              <w:rPr>
                <w:rFonts w:ascii="Calibri" w:hAnsi="Calibri" w:cs="Calibri"/>
                <w:sz w:val="16"/>
                <w:szCs w:val="16"/>
              </w:rPr>
              <w:t>Topoľská, A</w:t>
            </w:r>
            <w:r w:rsidR="001C1254">
              <w:rPr>
                <w:rFonts w:ascii="Calibri" w:hAnsi="Calibri" w:cs="Calibri"/>
                <w:sz w:val="16"/>
                <w:szCs w:val="16"/>
              </w:rPr>
              <w:t>lexandra</w:t>
            </w:r>
            <w:r w:rsidRPr="00F4250E">
              <w:rPr>
                <w:rFonts w:ascii="Calibri" w:hAnsi="Calibri" w:cs="Calibri"/>
                <w:sz w:val="16"/>
                <w:szCs w:val="16"/>
              </w:rPr>
              <w:t xml:space="preserve">. 2020. </w:t>
            </w:r>
            <w:r w:rsidR="00674288">
              <w:rPr>
                <w:rFonts w:ascii="Calibri" w:hAnsi="Calibri" w:cs="Calibri"/>
                <w:sz w:val="16"/>
                <w:szCs w:val="16"/>
              </w:rPr>
              <w:t>Akútne situácie a katastrofy v zdravotníckej a sociálnej práci</w:t>
            </w:r>
            <w:r w:rsidR="001C1254">
              <w:rPr>
                <w:rFonts w:ascii="Calibri" w:hAnsi="Calibri" w:cs="Calibri"/>
                <w:sz w:val="16"/>
                <w:szCs w:val="16"/>
              </w:rPr>
              <w:t xml:space="preserve"> </w:t>
            </w:r>
            <w:r w:rsidR="001C1254">
              <w:rPr>
                <w:rFonts w:ascii="Calibri" w:hAnsi="Calibri" w:cs="Calibri"/>
                <w:sz w:val="16"/>
                <w:szCs w:val="16"/>
                <w:lang w:val="en-US"/>
              </w:rPr>
              <w:t>[</w:t>
            </w:r>
            <w:r w:rsidR="00674288">
              <w:rPr>
                <w:rFonts w:ascii="Calibri" w:hAnsi="Calibri" w:cs="Calibri"/>
                <w:sz w:val="16"/>
                <w:szCs w:val="16"/>
                <w:lang w:val="en-US"/>
              </w:rPr>
              <w:t>textový dokument</w:t>
            </w:r>
            <w:r w:rsidR="001C1254">
              <w:rPr>
                <w:rFonts w:ascii="Calibri" w:hAnsi="Calibri" w:cs="Calibri"/>
                <w:sz w:val="16"/>
                <w:szCs w:val="16"/>
                <w:lang w:val="en-US"/>
              </w:rPr>
              <w:t xml:space="preserve"> (</w:t>
            </w:r>
            <w:r w:rsidR="00674288">
              <w:rPr>
                <w:rFonts w:ascii="Calibri" w:hAnsi="Calibri" w:cs="Calibri"/>
                <w:sz w:val="16"/>
                <w:szCs w:val="16"/>
                <w:lang w:val="en-US"/>
              </w:rPr>
              <w:t>print</w:t>
            </w:r>
            <w:r w:rsidR="001C1254">
              <w:rPr>
                <w:rFonts w:ascii="Calibri" w:hAnsi="Calibri" w:cs="Calibri"/>
                <w:sz w:val="16"/>
                <w:szCs w:val="16"/>
                <w:lang w:val="en-US"/>
              </w:rPr>
              <w:t xml:space="preserve">)] </w:t>
            </w:r>
            <w:r w:rsidR="00674288">
              <w:rPr>
                <w:rFonts w:ascii="Calibri" w:hAnsi="Calibri" w:cs="Calibri"/>
                <w:sz w:val="16"/>
                <w:szCs w:val="16"/>
                <w:lang w:val="en-US"/>
              </w:rPr>
              <w:t>[</w:t>
            </w:r>
            <w:r w:rsidR="00674288">
              <w:rPr>
                <w:rFonts w:ascii="Calibri" w:hAnsi="Calibri" w:cs="Calibri"/>
                <w:sz w:val="16"/>
                <w:szCs w:val="16"/>
                <w:lang w:val="en-US"/>
              </w:rPr>
              <w:t xml:space="preserve">monografia (do 2021) </w:t>
            </w:r>
            <w:r w:rsidR="00674288">
              <w:rPr>
                <w:rFonts w:ascii="Calibri" w:hAnsi="Calibri" w:cs="Calibri"/>
                <w:sz w:val="16"/>
                <w:szCs w:val="16"/>
                <w:lang w:val="en-US"/>
              </w:rPr>
              <w:t>]</w:t>
            </w:r>
            <w:r w:rsidR="001C1254">
              <w:rPr>
                <w:rFonts w:ascii="Calibri" w:hAnsi="Calibri" w:cs="Calibri"/>
                <w:sz w:val="16"/>
                <w:szCs w:val="16"/>
                <w:lang w:val="en-US"/>
              </w:rPr>
              <w:t xml:space="preserve">/ [Autor </w:t>
            </w:r>
            <w:r w:rsidR="00674288">
              <w:rPr>
                <w:rFonts w:ascii="Calibri" w:hAnsi="Calibri" w:cs="Calibri"/>
                <w:sz w:val="16"/>
                <w:szCs w:val="16"/>
                <w:lang w:val="en-US"/>
              </w:rPr>
              <w:t>11,111</w:t>
            </w:r>
            <w:r w:rsidR="001C1254">
              <w:rPr>
                <w:rFonts w:ascii="Calibri" w:hAnsi="Calibri" w:cs="Calibri"/>
                <w:sz w:val="16"/>
                <w:szCs w:val="16"/>
                <w:lang w:val="en-US"/>
              </w:rPr>
              <w:t xml:space="preserve">%]; </w:t>
            </w:r>
            <w:r w:rsidR="00674288">
              <w:rPr>
                <w:rFonts w:ascii="Calibri" w:hAnsi="Calibri" w:cs="Calibri"/>
                <w:sz w:val="16"/>
                <w:szCs w:val="16"/>
                <w:lang w:val="en-US"/>
              </w:rPr>
              <w:t xml:space="preserve">Šramková, Mária </w:t>
            </w:r>
            <w:r w:rsidR="00674288">
              <w:rPr>
                <w:rFonts w:ascii="Calibri" w:hAnsi="Calibri" w:cs="Calibri"/>
                <w:sz w:val="16"/>
                <w:szCs w:val="16"/>
                <w:lang w:val="en-US"/>
              </w:rPr>
              <w:t xml:space="preserve">[Autor </w:t>
            </w:r>
            <w:r w:rsidR="00674288">
              <w:rPr>
                <w:rFonts w:ascii="Calibri" w:hAnsi="Calibri" w:cs="Calibri"/>
                <w:sz w:val="16"/>
                <w:szCs w:val="16"/>
                <w:lang w:val="en-US"/>
              </w:rPr>
              <w:t>11,111</w:t>
            </w:r>
            <w:r w:rsidR="00674288">
              <w:rPr>
                <w:rFonts w:ascii="Calibri" w:hAnsi="Calibri" w:cs="Calibri"/>
                <w:sz w:val="16"/>
                <w:szCs w:val="16"/>
                <w:lang w:val="en-US"/>
              </w:rPr>
              <w:t>%];</w:t>
            </w:r>
            <w:r w:rsidR="00674288">
              <w:rPr>
                <w:rFonts w:ascii="Calibri" w:hAnsi="Calibri" w:cs="Calibri"/>
                <w:sz w:val="16"/>
                <w:szCs w:val="16"/>
                <w:lang w:val="en-US"/>
              </w:rPr>
              <w:t xml:space="preserve"> </w:t>
            </w:r>
            <w:r w:rsidR="001C1254">
              <w:rPr>
                <w:rFonts w:ascii="Calibri" w:hAnsi="Calibri" w:cs="Calibri"/>
                <w:sz w:val="16"/>
                <w:szCs w:val="16"/>
                <w:lang w:val="en-US"/>
              </w:rPr>
              <w:t xml:space="preserve">Foltin, Viktor [Autor </w:t>
            </w:r>
            <w:r w:rsidR="00674288">
              <w:rPr>
                <w:rFonts w:ascii="Calibri" w:hAnsi="Calibri" w:cs="Calibri"/>
                <w:sz w:val="16"/>
                <w:szCs w:val="16"/>
                <w:lang w:val="en-US"/>
              </w:rPr>
              <w:t>11,111</w:t>
            </w:r>
            <w:r w:rsidR="001C1254">
              <w:rPr>
                <w:rFonts w:ascii="Calibri" w:hAnsi="Calibri" w:cs="Calibri"/>
                <w:sz w:val="16"/>
                <w:szCs w:val="16"/>
                <w:lang w:val="en-US"/>
              </w:rPr>
              <w:t>%];</w:t>
            </w:r>
            <w:r w:rsidR="001C1254">
              <w:rPr>
                <w:rFonts w:ascii="Calibri" w:hAnsi="Calibri" w:cs="Calibri"/>
                <w:sz w:val="16"/>
                <w:szCs w:val="16"/>
              </w:rPr>
              <w:t xml:space="preserve"> Kováč, Róbert </w:t>
            </w:r>
            <w:r w:rsidR="001C1254">
              <w:rPr>
                <w:rFonts w:ascii="Calibri" w:hAnsi="Calibri" w:cs="Calibri"/>
                <w:sz w:val="16"/>
                <w:szCs w:val="16"/>
                <w:lang w:val="en-US"/>
              </w:rPr>
              <w:t xml:space="preserve">[Autor </w:t>
            </w:r>
            <w:r w:rsidR="00674288">
              <w:rPr>
                <w:rFonts w:ascii="Calibri" w:hAnsi="Calibri" w:cs="Calibri"/>
                <w:sz w:val="16"/>
                <w:szCs w:val="16"/>
                <w:lang w:val="en-US"/>
              </w:rPr>
              <w:t>11,111</w:t>
            </w:r>
            <w:r w:rsidR="001C1254">
              <w:rPr>
                <w:rFonts w:ascii="Calibri" w:hAnsi="Calibri" w:cs="Calibri"/>
                <w:sz w:val="16"/>
                <w:szCs w:val="16"/>
                <w:lang w:val="en-US"/>
              </w:rPr>
              <w:t xml:space="preserve">%]; Luliak, Milan [Autor </w:t>
            </w:r>
            <w:r w:rsidR="00674288">
              <w:rPr>
                <w:rFonts w:ascii="Calibri" w:hAnsi="Calibri" w:cs="Calibri"/>
                <w:sz w:val="16"/>
                <w:szCs w:val="16"/>
                <w:lang w:val="en-US"/>
              </w:rPr>
              <w:t>11,111</w:t>
            </w:r>
            <w:r w:rsidR="001C1254">
              <w:rPr>
                <w:rFonts w:ascii="Calibri" w:hAnsi="Calibri" w:cs="Calibri"/>
                <w:sz w:val="16"/>
                <w:szCs w:val="16"/>
                <w:lang w:val="en-US"/>
              </w:rPr>
              <w:t xml:space="preserve">%]; Drgová, Jaroslava [Autor </w:t>
            </w:r>
            <w:r w:rsidR="00674288">
              <w:rPr>
                <w:rFonts w:ascii="Calibri" w:hAnsi="Calibri" w:cs="Calibri"/>
                <w:sz w:val="16"/>
                <w:szCs w:val="16"/>
                <w:lang w:val="en-US"/>
              </w:rPr>
              <w:t>11,111</w:t>
            </w:r>
            <w:r w:rsidR="001C1254">
              <w:rPr>
                <w:rFonts w:ascii="Calibri" w:hAnsi="Calibri" w:cs="Calibri"/>
                <w:sz w:val="16"/>
                <w:szCs w:val="16"/>
                <w:lang w:val="en-US"/>
              </w:rPr>
              <w:t xml:space="preserve">%]; Bartkovjak, Marián [Autor </w:t>
            </w:r>
            <w:r w:rsidR="00674288">
              <w:rPr>
                <w:rFonts w:ascii="Calibri" w:hAnsi="Calibri" w:cs="Calibri"/>
                <w:sz w:val="16"/>
                <w:szCs w:val="16"/>
                <w:lang w:val="en-US"/>
              </w:rPr>
              <w:t>11,111</w:t>
            </w:r>
            <w:r w:rsidR="001C1254">
              <w:rPr>
                <w:rFonts w:ascii="Calibri" w:hAnsi="Calibri" w:cs="Calibri"/>
                <w:sz w:val="16"/>
                <w:szCs w:val="16"/>
                <w:lang w:val="en-US"/>
              </w:rPr>
              <w:t xml:space="preserve">%]; Páleníková, Milica [Autor </w:t>
            </w:r>
            <w:r w:rsidR="00674288">
              <w:rPr>
                <w:rFonts w:ascii="Calibri" w:hAnsi="Calibri" w:cs="Calibri"/>
                <w:sz w:val="16"/>
                <w:szCs w:val="16"/>
                <w:lang w:val="en-US"/>
              </w:rPr>
              <w:t>11,111</w:t>
            </w:r>
            <w:r w:rsidR="001C1254">
              <w:rPr>
                <w:rFonts w:ascii="Calibri" w:hAnsi="Calibri" w:cs="Calibri"/>
                <w:sz w:val="16"/>
                <w:szCs w:val="16"/>
                <w:lang w:val="en-US"/>
              </w:rPr>
              <w:t xml:space="preserve">%]; Kafková, Jiřina [Autor </w:t>
            </w:r>
            <w:r w:rsidR="00674288">
              <w:rPr>
                <w:rFonts w:ascii="Calibri" w:hAnsi="Calibri" w:cs="Calibri"/>
                <w:sz w:val="16"/>
                <w:szCs w:val="16"/>
                <w:lang w:val="en-US"/>
              </w:rPr>
              <w:t>11,111</w:t>
            </w:r>
            <w:r w:rsidR="001C1254">
              <w:rPr>
                <w:rFonts w:ascii="Calibri" w:hAnsi="Calibri" w:cs="Calibri"/>
                <w:sz w:val="16"/>
                <w:szCs w:val="16"/>
                <w:lang w:val="en-US"/>
              </w:rPr>
              <w:t>%]; - 2.dopl.vydanie – Bratislava (Slovensko</w:t>
            </w:r>
            <w:r w:rsidR="00B55779">
              <w:rPr>
                <w:rFonts w:ascii="Calibri" w:hAnsi="Calibri" w:cs="Calibri"/>
                <w:sz w:val="16"/>
                <w:szCs w:val="16"/>
                <w:lang w:val="en-US"/>
              </w:rPr>
              <w:t xml:space="preserve">) </w:t>
            </w:r>
            <w:r w:rsidR="00B55779">
              <w:rPr>
                <w:rFonts w:ascii="Calibri" w:hAnsi="Calibri" w:cs="Calibri"/>
                <w:sz w:val="16"/>
                <w:szCs w:val="16"/>
              </w:rPr>
              <w:t xml:space="preserve">Vysoká škola zdravotníctva a sociálnej práce sv. Alžbety v Bratislave, 2020. </w:t>
            </w:r>
            <w:r w:rsidR="00B55779">
              <w:rPr>
                <w:rFonts w:ascii="Calibri" w:hAnsi="Calibri" w:cs="Calibri"/>
                <w:sz w:val="16"/>
                <w:szCs w:val="16"/>
                <w:lang w:val="en-US"/>
              </w:rPr>
              <w:t>-214 s.- ISBN 978-80-8132-221-1</w:t>
            </w:r>
          </w:p>
          <w:p w14:paraId="729FA995" w14:textId="538BBB0F" w:rsidR="00B55779" w:rsidRPr="00F4250E" w:rsidRDefault="00B55779" w:rsidP="00B55779">
            <w:pPr>
              <w:spacing w:after="0" w:line="240" w:lineRule="auto"/>
              <w:rPr>
                <w:rFonts w:ascii="Calibri" w:hAnsi="Calibri" w:cs="Calibri"/>
                <w:sz w:val="16"/>
                <w:szCs w:val="16"/>
              </w:rPr>
            </w:pPr>
            <w:r>
              <w:rPr>
                <w:rFonts w:ascii="Calibri" w:hAnsi="Calibri" w:cs="Calibri"/>
                <w:sz w:val="16"/>
                <w:szCs w:val="16"/>
              </w:rPr>
              <w:t xml:space="preserve">Počet všetkých autorov: </w:t>
            </w:r>
            <w:r w:rsidR="00674288">
              <w:rPr>
                <w:rFonts w:ascii="Calibri" w:hAnsi="Calibri" w:cs="Calibri"/>
                <w:sz w:val="16"/>
                <w:szCs w:val="16"/>
              </w:rPr>
              <w:t>9</w:t>
            </w:r>
          </w:p>
          <w:p w14:paraId="0DE3D7A0" w14:textId="6218E933" w:rsidR="00383916" w:rsidRDefault="00F4250E" w:rsidP="00F4250E">
            <w:pPr>
              <w:spacing w:after="0" w:line="240" w:lineRule="auto"/>
              <w:rPr>
                <w:rFonts w:ascii="Calibri" w:eastAsia="Times New Roman" w:hAnsi="Calibri" w:cs="Calibri"/>
                <w:color w:val="000000"/>
                <w:sz w:val="16"/>
                <w:szCs w:val="16"/>
                <w:lang w:eastAsia="sk-SK"/>
              </w:rPr>
            </w:pP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r w:rsidRPr="00F4250E">
              <w:rPr>
                <w:rFonts w:ascii="Calibri" w:hAnsi="Calibri" w:cs="Calibri"/>
                <w:sz w:val="16"/>
                <w:szCs w:val="16"/>
              </w:rPr>
              <w:tab/>
            </w:r>
          </w:p>
        </w:tc>
        <w:tc>
          <w:tcPr>
            <w:tcW w:w="312" w:type="dxa"/>
            <w:vAlign w:val="center"/>
          </w:tcPr>
          <w:p w14:paraId="78D3C527"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6E5DACD9" w14:textId="77777777">
        <w:trPr>
          <w:trHeight w:val="1290"/>
        </w:trPr>
        <w:tc>
          <w:tcPr>
            <w:tcW w:w="667" w:type="dxa"/>
            <w:vMerge/>
            <w:tcBorders>
              <w:top w:val="nil"/>
              <w:left w:val="single" w:sz="8" w:space="0" w:color="auto"/>
              <w:bottom w:val="single" w:sz="8" w:space="0" w:color="auto"/>
              <w:right w:val="single" w:sz="8" w:space="0" w:color="auto"/>
            </w:tcBorders>
            <w:vAlign w:val="center"/>
          </w:tcPr>
          <w:p w14:paraId="6B75B8D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000000" w:fill="D9E1F2"/>
            <w:vAlign w:val="center"/>
          </w:tcPr>
          <w:p w14:paraId="1E400D5C" w14:textId="77777777" w:rsidR="00383916" w:rsidRDefault="00000000">
            <w:pPr>
              <w:spacing w:after="0" w:line="240" w:lineRule="auto"/>
              <w:rPr>
                <w:rFonts w:ascii="Calibri" w:eastAsia="Times New Roman" w:hAnsi="Calibri" w:cs="Calibri"/>
                <w:sz w:val="16"/>
                <w:szCs w:val="16"/>
                <w:lang w:eastAsia="sk-SK"/>
              </w:rPr>
            </w:pPr>
            <w:hyperlink r:id="rId19" w:anchor="Expl.OCA12!A1" w:history="1">
              <w:r w:rsidR="001B55D2">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1B55D2">
                <w:rPr>
                  <w:rFonts w:ascii="Calibri" w:eastAsia="Times New Roman" w:hAnsi="Calibri" w:cs="Calibri"/>
                  <w:sz w:val="16"/>
                  <w:szCs w:val="16"/>
                  <w:lang w:eastAsia="sk-SK"/>
                </w:rPr>
                <w:br/>
              </w:r>
              <w:r w:rsidR="001B55D2">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122" w:type="dxa"/>
            <w:tcBorders>
              <w:top w:val="nil"/>
              <w:left w:val="nil"/>
              <w:bottom w:val="single" w:sz="8" w:space="0" w:color="auto"/>
              <w:right w:val="single" w:sz="8" w:space="0" w:color="auto"/>
            </w:tcBorders>
            <w:shd w:val="clear" w:color="auto" w:fill="auto"/>
          </w:tcPr>
          <w:p w14:paraId="1A4D3766" w14:textId="77777777" w:rsidR="00383916" w:rsidRDefault="00383916">
            <w:pPr>
              <w:pStyle w:val="Textpoznmkypodiarou"/>
              <w:rPr>
                <w:sz w:val="16"/>
                <w:szCs w:val="16"/>
              </w:rPr>
            </w:pPr>
          </w:p>
          <w:p w14:paraId="1F5307A4" w14:textId="138F116E" w:rsidR="0027609B" w:rsidRDefault="00F4250E" w:rsidP="0027609B">
            <w:pPr>
              <w:pStyle w:val="Textpoznmkypodiarou"/>
              <w:rPr>
                <w:color w:val="000000" w:themeColor="text1"/>
                <w:sz w:val="16"/>
                <w:szCs w:val="16"/>
              </w:rPr>
            </w:pPr>
            <w:r>
              <w:rPr>
                <w:color w:val="000000" w:themeColor="text1"/>
                <w:sz w:val="16"/>
                <w:szCs w:val="16"/>
              </w:rPr>
              <w:t>Kolektív autorov</w:t>
            </w:r>
            <w:r w:rsidR="0027609B">
              <w:rPr>
                <w:color w:val="000000" w:themeColor="text1"/>
                <w:sz w:val="16"/>
                <w:szCs w:val="16"/>
              </w:rPr>
              <w:t xml:space="preserve"> / </w:t>
            </w:r>
            <w:r w:rsidR="002533AD">
              <w:rPr>
                <w:color w:val="000000" w:themeColor="text1"/>
                <w:sz w:val="16"/>
                <w:szCs w:val="16"/>
              </w:rPr>
              <w:t>A</w:t>
            </w:r>
            <w:r w:rsidR="00DE1B83">
              <w:rPr>
                <w:color w:val="000000" w:themeColor="text1"/>
                <w:sz w:val="16"/>
                <w:szCs w:val="16"/>
              </w:rPr>
              <w:t>n anthology</w:t>
            </w:r>
            <w:r>
              <w:rPr>
                <w:color w:val="000000" w:themeColor="text1"/>
                <w:sz w:val="16"/>
                <w:szCs w:val="16"/>
              </w:rPr>
              <w:t xml:space="preserve"> of authors </w:t>
            </w:r>
          </w:p>
          <w:p w14:paraId="4F58F246" w14:textId="77777777" w:rsidR="00383916" w:rsidRDefault="00383916">
            <w:pPr>
              <w:spacing w:after="0" w:line="240" w:lineRule="auto"/>
              <w:rPr>
                <w:rFonts w:ascii="Calibri" w:eastAsia="Times New Roman" w:hAnsi="Calibri" w:cs="Calibri"/>
                <w:i/>
                <w:iCs/>
                <w:color w:val="000000"/>
                <w:sz w:val="16"/>
                <w:szCs w:val="16"/>
                <w:lang w:val="en-US" w:eastAsia="sk-SK"/>
              </w:rPr>
            </w:pPr>
          </w:p>
        </w:tc>
        <w:tc>
          <w:tcPr>
            <w:tcW w:w="312" w:type="dxa"/>
            <w:vAlign w:val="center"/>
          </w:tcPr>
          <w:p w14:paraId="22533D2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24F8CFF9" w14:textId="77777777">
        <w:trPr>
          <w:trHeight w:val="1110"/>
        </w:trPr>
        <w:tc>
          <w:tcPr>
            <w:tcW w:w="667" w:type="dxa"/>
            <w:vMerge/>
            <w:tcBorders>
              <w:top w:val="nil"/>
              <w:left w:val="single" w:sz="8" w:space="0" w:color="auto"/>
              <w:bottom w:val="single" w:sz="8" w:space="0" w:color="auto"/>
              <w:right w:val="single" w:sz="8" w:space="0" w:color="auto"/>
            </w:tcBorders>
            <w:vAlign w:val="center"/>
          </w:tcPr>
          <w:p w14:paraId="1ABCFD11"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5F452EF2"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122" w:type="dxa"/>
            <w:tcBorders>
              <w:top w:val="nil"/>
              <w:left w:val="nil"/>
              <w:bottom w:val="single" w:sz="8" w:space="0" w:color="auto"/>
              <w:right w:val="single" w:sz="8" w:space="0" w:color="auto"/>
            </w:tcBorders>
            <w:shd w:val="clear" w:color="auto" w:fill="auto"/>
          </w:tcPr>
          <w:p w14:paraId="7C26D579" w14:textId="77777777" w:rsidR="00383916" w:rsidRPr="007151A2" w:rsidRDefault="00383916">
            <w:pPr>
              <w:spacing w:after="0" w:line="240" w:lineRule="auto"/>
              <w:rPr>
                <w:lang w:eastAsia="sk-SK"/>
              </w:rPr>
            </w:pPr>
          </w:p>
        </w:tc>
        <w:tc>
          <w:tcPr>
            <w:tcW w:w="312" w:type="dxa"/>
            <w:vAlign w:val="center"/>
          </w:tcPr>
          <w:p w14:paraId="78D881CF"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60D7137" w14:textId="77777777">
        <w:trPr>
          <w:trHeight w:val="765"/>
        </w:trPr>
        <w:tc>
          <w:tcPr>
            <w:tcW w:w="667" w:type="dxa"/>
            <w:vMerge/>
            <w:tcBorders>
              <w:top w:val="nil"/>
              <w:left w:val="single" w:sz="8" w:space="0" w:color="auto"/>
              <w:bottom w:val="single" w:sz="8" w:space="0" w:color="auto"/>
              <w:right w:val="single" w:sz="8" w:space="0" w:color="auto"/>
            </w:tcBorders>
            <w:vAlign w:val="center"/>
          </w:tcPr>
          <w:p w14:paraId="784F3AFA"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single" w:sz="8" w:space="0" w:color="auto"/>
            </w:tcBorders>
            <w:shd w:val="clear" w:color="FBE5D6" w:fill="DAE3F3"/>
            <w:vAlign w:val="center"/>
          </w:tcPr>
          <w:p w14:paraId="1296798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122" w:type="dxa"/>
            <w:tcBorders>
              <w:top w:val="nil"/>
              <w:left w:val="nil"/>
              <w:bottom w:val="single" w:sz="8" w:space="0" w:color="auto"/>
              <w:right w:val="single" w:sz="8" w:space="0" w:color="auto"/>
            </w:tcBorders>
            <w:shd w:val="clear" w:color="auto" w:fill="auto"/>
          </w:tcPr>
          <w:p w14:paraId="3FB9F138" w14:textId="77777777" w:rsidR="00383916" w:rsidRPr="0027609B" w:rsidRDefault="00383916" w:rsidP="002533AD">
            <w:pPr>
              <w:pStyle w:val="PredformtovanHTML"/>
              <w:shd w:val="clear" w:color="auto" w:fill="F8F9FA"/>
              <w:spacing w:line="360" w:lineRule="atLeast"/>
              <w:rPr>
                <w:rFonts w:ascii="Calibri" w:hAnsi="Calibri" w:cs="Calibri"/>
                <w:color w:val="000000"/>
                <w:sz w:val="16"/>
                <w:szCs w:val="16"/>
                <w:lang w:val="es-ES_tradnl"/>
              </w:rPr>
            </w:pPr>
          </w:p>
        </w:tc>
        <w:tc>
          <w:tcPr>
            <w:tcW w:w="312" w:type="dxa"/>
            <w:vAlign w:val="center"/>
          </w:tcPr>
          <w:p w14:paraId="5B67BEBE"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537D3806" w14:textId="77777777" w:rsidTr="0027609B">
        <w:trPr>
          <w:trHeight w:val="2957"/>
        </w:trPr>
        <w:tc>
          <w:tcPr>
            <w:tcW w:w="667" w:type="dxa"/>
            <w:vMerge/>
            <w:tcBorders>
              <w:top w:val="nil"/>
              <w:left w:val="single" w:sz="8" w:space="0" w:color="auto"/>
              <w:bottom w:val="single" w:sz="8" w:space="0" w:color="auto"/>
              <w:right w:val="single" w:sz="8" w:space="0" w:color="auto"/>
            </w:tcBorders>
            <w:vAlign w:val="center"/>
          </w:tcPr>
          <w:p w14:paraId="3CBD1DED" w14:textId="77777777" w:rsidR="00383916" w:rsidRDefault="00383916">
            <w:pPr>
              <w:spacing w:after="0" w:line="240" w:lineRule="auto"/>
              <w:rPr>
                <w:rFonts w:ascii="Calibri" w:eastAsia="Times New Roman" w:hAnsi="Calibri" w:cs="Calibri"/>
                <w:color w:val="000000"/>
                <w:sz w:val="16"/>
                <w:szCs w:val="16"/>
                <w:lang w:eastAsia="sk-SK"/>
              </w:rPr>
            </w:pPr>
          </w:p>
        </w:tc>
        <w:tc>
          <w:tcPr>
            <w:tcW w:w="4379" w:type="dxa"/>
            <w:tcBorders>
              <w:top w:val="nil"/>
              <w:left w:val="nil"/>
              <w:bottom w:val="single" w:sz="8" w:space="0" w:color="auto"/>
              <w:right w:val="nil"/>
            </w:tcBorders>
            <w:shd w:val="clear" w:color="000000" w:fill="D9E1F2"/>
            <w:vAlign w:val="center"/>
          </w:tcPr>
          <w:p w14:paraId="3E31E9DC" w14:textId="77777777" w:rsidR="00383916" w:rsidRDefault="00000000">
            <w:pPr>
              <w:spacing w:after="0" w:line="240" w:lineRule="auto"/>
              <w:rPr>
                <w:rFonts w:ascii="Calibri" w:eastAsia="Times New Roman" w:hAnsi="Calibri" w:cs="Calibri"/>
                <w:sz w:val="16"/>
                <w:szCs w:val="16"/>
                <w:lang w:eastAsia="sk-SK"/>
              </w:rPr>
            </w:pPr>
            <w:hyperlink r:id="rId20" w:anchor="'poznamky_explanatory notes'!A1" w:history="1">
              <w:r w:rsidR="001B55D2">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1B55D2">
                <w:rPr>
                  <w:rFonts w:ascii="Calibri" w:eastAsia="Times New Roman" w:hAnsi="Calibri" w:cs="Calibri"/>
                  <w:sz w:val="16"/>
                  <w:szCs w:val="16"/>
                  <w:vertAlign w:val="superscript"/>
                  <w:lang w:eastAsia="sk-SK"/>
                </w:rPr>
                <w:t>8</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v slovenskom jazyku / Range up to 200 words in Slovak</w:t>
              </w:r>
              <w:r w:rsidR="001B55D2">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122" w:type="dxa"/>
            <w:tcBorders>
              <w:top w:val="nil"/>
              <w:left w:val="single" w:sz="8" w:space="0" w:color="auto"/>
              <w:bottom w:val="single" w:sz="8" w:space="0" w:color="auto"/>
              <w:right w:val="single" w:sz="8" w:space="0" w:color="auto"/>
            </w:tcBorders>
            <w:shd w:val="clear" w:color="auto" w:fill="auto"/>
          </w:tcPr>
          <w:p w14:paraId="1BE571D1" w14:textId="77777777" w:rsidR="00383916" w:rsidRPr="0027609B" w:rsidRDefault="00383916">
            <w:pPr>
              <w:spacing w:after="0" w:line="240" w:lineRule="auto"/>
              <w:rPr>
                <w:rFonts w:ascii="Calibri" w:eastAsia="Times New Roman" w:hAnsi="Calibri" w:cs="Calibri"/>
                <w:color w:val="000000"/>
                <w:sz w:val="16"/>
                <w:szCs w:val="16"/>
                <w:lang w:eastAsia="sk-SK"/>
              </w:rPr>
            </w:pPr>
          </w:p>
          <w:p w14:paraId="3248F2B3" w14:textId="662207DF" w:rsidR="002E64FE" w:rsidRPr="00BA6D0E" w:rsidRDefault="00674288" w:rsidP="0027609B">
            <w:pPr>
              <w:jc w:val="both"/>
              <w:rPr>
                <w:rFonts w:ascii="Calibri" w:eastAsia="Times New Roman" w:hAnsi="Calibri" w:cs="Calibri"/>
                <w:color w:val="000000"/>
                <w:sz w:val="16"/>
                <w:szCs w:val="16"/>
                <w:lang w:val="en-US" w:eastAsia="sk-SK"/>
              </w:rPr>
            </w:pPr>
            <w:r>
              <w:rPr>
                <w:sz w:val="16"/>
                <w:szCs w:val="16"/>
              </w:rPr>
              <w:t>Monografia</w:t>
            </w:r>
            <w:r w:rsidR="001A1CF3">
              <w:rPr>
                <w:sz w:val="16"/>
                <w:szCs w:val="16"/>
              </w:rPr>
              <w:t xml:space="preserve"> slúži ako učebnica k predmetu Manažment katastrof, pozostáva </w:t>
            </w:r>
            <w:r w:rsidR="00BA6D0E">
              <w:rPr>
                <w:sz w:val="16"/>
                <w:szCs w:val="16"/>
              </w:rPr>
              <w:t>z</w:t>
            </w:r>
            <w:r w:rsidR="001A1CF3">
              <w:rPr>
                <w:sz w:val="16"/>
                <w:szCs w:val="16"/>
              </w:rPr>
              <w:t xml:space="preserve"> rôznych kapitol, ktoré súvisia </w:t>
            </w:r>
            <w:r w:rsidR="00BA6D0E">
              <w:rPr>
                <w:sz w:val="16"/>
                <w:szCs w:val="16"/>
              </w:rPr>
              <w:t>s témami migrácie, tretích krajín, presídľovania obyvteľstva v dôsledku vojenských konfliktov, opis a tr</w:t>
            </w:r>
            <w:r w:rsidR="00F83A78">
              <w:rPr>
                <w:sz w:val="16"/>
                <w:szCs w:val="16"/>
              </w:rPr>
              <w:t>i</w:t>
            </w:r>
            <w:r w:rsidR="00BA6D0E">
              <w:rPr>
                <w:sz w:val="16"/>
                <w:szCs w:val="16"/>
              </w:rPr>
              <w:t xml:space="preserve">edenie prírodných verzus človekom zapríčinených katastrof, spôsoby intervencie a pomoci najohozenejším skupinám, obetiam týchto katastrof z hľadiska medicínskeho, psychosociálneho, právneho, praktického, možnosti začleňovania migrujúceho obyvateľstva medzi bežnú populáciu, špecifiká prístupu k jednotlivcom, skupinám, ľuďom s hendikepom, rodinám, matkám s deťmi, sirotám s ohľadom na rešpektovanie etických a kultúrne senzitívnych aspektov.  </w:t>
            </w:r>
          </w:p>
          <w:p w14:paraId="4C4C310C" w14:textId="7A611246" w:rsidR="00383916" w:rsidRPr="0027609B" w:rsidRDefault="00674288" w:rsidP="0027609B">
            <w:pPr>
              <w:jc w:val="both"/>
              <w:rPr>
                <w:sz w:val="16"/>
                <w:szCs w:val="16"/>
                <w:lang w:val="en-GB"/>
              </w:rPr>
            </w:pPr>
            <w:r>
              <w:rPr>
                <w:rFonts w:ascii="Calibri" w:eastAsia="Times New Roman" w:hAnsi="Calibri" w:cs="Calibri"/>
                <w:color w:val="000000"/>
                <w:sz w:val="16"/>
                <w:szCs w:val="16"/>
                <w:lang w:val="en-GB"/>
              </w:rPr>
              <w:t>Monography</w:t>
            </w:r>
            <w:r w:rsidR="00F83A78">
              <w:rPr>
                <w:rFonts w:ascii="Calibri" w:eastAsia="Times New Roman" w:hAnsi="Calibri" w:cs="Calibri"/>
                <w:color w:val="000000"/>
                <w:sz w:val="16"/>
                <w:szCs w:val="16"/>
                <w:lang w:val="en-GB"/>
              </w:rPr>
              <w:t xml:space="preserve"> serves as a teaching book for the subject of Management of </w:t>
            </w:r>
            <w:r w:rsidR="000477F9">
              <w:rPr>
                <w:rFonts w:ascii="Calibri" w:eastAsia="Times New Roman" w:hAnsi="Calibri" w:cs="Calibri"/>
                <w:color w:val="000000"/>
                <w:sz w:val="16"/>
                <w:szCs w:val="16"/>
                <w:lang w:val="en-GB"/>
              </w:rPr>
              <w:t>Catastrophes,</w:t>
            </w:r>
            <w:r w:rsidR="00F83A78">
              <w:rPr>
                <w:rFonts w:ascii="Calibri" w:eastAsia="Times New Roman" w:hAnsi="Calibri" w:cs="Calibri"/>
                <w:color w:val="000000"/>
                <w:sz w:val="16"/>
                <w:szCs w:val="16"/>
                <w:lang w:val="en-GB"/>
              </w:rPr>
              <w:t xml:space="preserve"> and it consists of various chapters related to the topics as migration, third countries, internally displaced people for the reason of war conflicts. Description and categorisation of types of catastrophes </w:t>
            </w:r>
            <w:r w:rsidR="000477F9">
              <w:rPr>
                <w:rFonts w:ascii="Calibri" w:eastAsia="Times New Roman" w:hAnsi="Calibri" w:cs="Calibri"/>
                <w:color w:val="000000"/>
                <w:sz w:val="16"/>
                <w:szCs w:val="16"/>
                <w:lang w:val="en-GB"/>
              </w:rPr>
              <w:t>either natural one</w:t>
            </w:r>
            <w:r w:rsidR="00F83A78">
              <w:rPr>
                <w:rFonts w:ascii="Calibri" w:eastAsia="Times New Roman" w:hAnsi="Calibri" w:cs="Calibri"/>
                <w:color w:val="000000"/>
                <w:sz w:val="16"/>
                <w:szCs w:val="16"/>
                <w:lang w:val="en-GB"/>
              </w:rPr>
              <w:t xml:space="preserve"> an man made one, ways of interventions and support towards most endangered groups of people and survivors of the catastrophes from medical, psychosocial, legal and practical points of view. </w:t>
            </w:r>
            <w:r w:rsidR="000477F9">
              <w:rPr>
                <w:rFonts w:ascii="Calibri" w:eastAsia="Times New Roman" w:hAnsi="Calibri" w:cs="Calibri"/>
                <w:color w:val="000000"/>
                <w:sz w:val="16"/>
                <w:szCs w:val="16"/>
                <w:lang w:val="en-GB"/>
              </w:rPr>
              <w:t>Possibilities</w:t>
            </w:r>
            <w:r w:rsidR="00F83A78">
              <w:rPr>
                <w:rFonts w:ascii="Calibri" w:eastAsia="Times New Roman" w:hAnsi="Calibri" w:cs="Calibri"/>
                <w:color w:val="000000"/>
                <w:sz w:val="16"/>
                <w:szCs w:val="16"/>
                <w:lang w:val="en-GB"/>
              </w:rPr>
              <w:t xml:space="preserve"> of integration of marginalized groups as people with handicap, families, mothers with children</w:t>
            </w:r>
            <w:r w:rsidR="000477F9">
              <w:rPr>
                <w:rFonts w:ascii="Calibri" w:eastAsia="Times New Roman" w:hAnsi="Calibri" w:cs="Calibri"/>
                <w:color w:val="000000"/>
                <w:sz w:val="16"/>
                <w:szCs w:val="16"/>
                <w:lang w:val="en-GB"/>
              </w:rPr>
              <w:t xml:space="preserve">, orphans with focus on ethical and culturally sensitive attitude. </w:t>
            </w:r>
          </w:p>
        </w:tc>
        <w:tc>
          <w:tcPr>
            <w:tcW w:w="312" w:type="dxa"/>
            <w:vAlign w:val="center"/>
          </w:tcPr>
          <w:p w14:paraId="22027633"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35DE837A" w14:textId="77777777">
        <w:trPr>
          <w:trHeight w:val="915"/>
        </w:trPr>
        <w:tc>
          <w:tcPr>
            <w:tcW w:w="5046" w:type="dxa"/>
            <w:gridSpan w:val="2"/>
            <w:tcBorders>
              <w:top w:val="single" w:sz="8" w:space="0" w:color="auto"/>
              <w:left w:val="single" w:sz="8" w:space="0" w:color="auto"/>
              <w:bottom w:val="single" w:sz="8" w:space="0" w:color="auto"/>
              <w:right w:val="nil"/>
            </w:tcBorders>
            <w:shd w:val="clear" w:color="000000" w:fill="D9E1F2"/>
            <w:vAlign w:val="center"/>
          </w:tcPr>
          <w:p w14:paraId="05DB328C" w14:textId="77777777" w:rsidR="00383916" w:rsidRDefault="00000000">
            <w:pPr>
              <w:spacing w:after="0" w:line="240" w:lineRule="auto"/>
              <w:rPr>
                <w:rFonts w:ascii="Calibri" w:eastAsia="Times New Roman" w:hAnsi="Calibri" w:cs="Calibri"/>
                <w:sz w:val="16"/>
                <w:szCs w:val="16"/>
                <w:lang w:eastAsia="sk-SK"/>
              </w:rPr>
            </w:pPr>
            <w:hyperlink r:id="rId21" w:anchor="'poznamky_explanatory notes'!A1" w:history="1">
              <w:r w:rsidR="001B55D2">
                <w:rPr>
                  <w:rFonts w:ascii="Calibri" w:eastAsia="Times New Roman" w:hAnsi="Calibri" w:cs="Calibri"/>
                  <w:sz w:val="16"/>
                  <w:szCs w:val="16"/>
                  <w:lang w:eastAsia="sk-SK"/>
                </w:rPr>
                <w:t xml:space="preserve">OCA16. Anotácia výstupu v anglickom jazyku / Annotation of the output in English </w:t>
              </w:r>
              <w:r w:rsidR="001B55D2">
                <w:rPr>
                  <w:rFonts w:ascii="Calibri" w:eastAsia="Times New Roman" w:hAnsi="Calibri" w:cs="Calibri"/>
                  <w:sz w:val="16"/>
                  <w:szCs w:val="16"/>
                  <w:vertAlign w:val="superscript"/>
                  <w:lang w:eastAsia="sk-SK"/>
                </w:rPr>
                <w:t xml:space="preserve"> 9</w:t>
              </w:r>
              <w:r w:rsidR="001B55D2">
                <w:rPr>
                  <w:rFonts w:ascii="Calibri" w:eastAsia="Times New Roman" w:hAnsi="Calibri" w:cs="Calibri"/>
                  <w:sz w:val="16"/>
                  <w:szCs w:val="16"/>
                  <w:lang w:eastAsia="sk-SK"/>
                </w:rPr>
                <w:br w:type="page"/>
              </w:r>
              <w:r w:rsidR="001B55D2">
                <w:rPr>
                  <w:rFonts w:ascii="Calibri" w:eastAsia="Times New Roman" w:hAnsi="Calibri" w:cs="Calibri"/>
                  <w:i/>
                  <w:iCs/>
                  <w:color w:val="808080"/>
                  <w:sz w:val="16"/>
                  <w:szCs w:val="16"/>
                  <w:lang w:eastAsia="sk-SK"/>
                </w:rPr>
                <w:t>Rozsah do 200 slov / Range up to 200 words</w:t>
              </w:r>
            </w:hyperlink>
          </w:p>
        </w:tc>
        <w:tc>
          <w:tcPr>
            <w:tcW w:w="5122" w:type="dxa"/>
            <w:tcBorders>
              <w:top w:val="nil"/>
              <w:left w:val="single" w:sz="8" w:space="0" w:color="auto"/>
              <w:bottom w:val="single" w:sz="8" w:space="0" w:color="auto"/>
              <w:right w:val="single" w:sz="8" w:space="0" w:color="auto"/>
            </w:tcBorders>
            <w:shd w:val="clear" w:color="auto" w:fill="auto"/>
          </w:tcPr>
          <w:p w14:paraId="452EDBB5" w14:textId="1BDEF3F0" w:rsidR="00383916" w:rsidRPr="00315C56" w:rsidRDefault="00674288" w:rsidP="00A75E7C">
            <w:pPr>
              <w:jc w:val="both"/>
              <w:rPr>
                <w:sz w:val="16"/>
                <w:szCs w:val="16"/>
                <w:lang w:val="en-GB"/>
              </w:rPr>
            </w:pPr>
            <w:r>
              <w:rPr>
                <w:rFonts w:ascii="Calibri" w:eastAsia="Times New Roman" w:hAnsi="Calibri" w:cs="Calibri"/>
                <w:color w:val="000000"/>
                <w:sz w:val="16"/>
                <w:szCs w:val="16"/>
                <w:lang w:val="en-GB"/>
              </w:rPr>
              <w:t>Monography</w:t>
            </w:r>
            <w:r w:rsidR="000477F9">
              <w:rPr>
                <w:rFonts w:ascii="Calibri" w:eastAsia="Times New Roman" w:hAnsi="Calibri" w:cs="Calibri"/>
                <w:color w:val="000000"/>
                <w:sz w:val="16"/>
                <w:szCs w:val="16"/>
                <w:lang w:val="en-GB"/>
              </w:rPr>
              <w:t xml:space="preserve"> serves as a teaching book for the subject of Management of Catastrophes, and it consists of various chapters related to the topics as migration, third countries, internally displaced people for the reason of war conflicts. Description and categorisation of types of catastrophes either natural one an man made one, ways of interventions and support towards most endangered groups of people and survivors of the catastrophes from medical, psychosocial, legal and practical points of view. Possibilities of integration of marginalized groups as people with handicap, families, mothers with children, orphans with focus on ethical and culturally sensitive attitude.</w:t>
            </w:r>
          </w:p>
        </w:tc>
        <w:tc>
          <w:tcPr>
            <w:tcW w:w="312" w:type="dxa"/>
            <w:vAlign w:val="center"/>
          </w:tcPr>
          <w:p w14:paraId="31AF8718"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5A084CA" w14:textId="77777777">
        <w:trPr>
          <w:trHeight w:val="81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3466BE68"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122" w:type="dxa"/>
            <w:tcBorders>
              <w:top w:val="nil"/>
              <w:left w:val="single" w:sz="8" w:space="0" w:color="auto"/>
              <w:bottom w:val="single" w:sz="8" w:space="0" w:color="auto"/>
              <w:right w:val="single" w:sz="8" w:space="0" w:color="auto"/>
            </w:tcBorders>
            <w:shd w:val="clear" w:color="auto" w:fill="auto"/>
          </w:tcPr>
          <w:p w14:paraId="250C41B3" w14:textId="35903CB8" w:rsidR="00EE4DA9" w:rsidRPr="00EE4DA9" w:rsidRDefault="00EE4DA9" w:rsidP="00EE4DA9">
            <w:pPr>
              <w:pBdr>
                <w:top w:val="nil"/>
                <w:left w:val="nil"/>
                <w:bottom w:val="nil"/>
                <w:right w:val="nil"/>
                <w:between w:val="nil"/>
              </w:pBdr>
              <w:spacing w:after="0" w:line="240" w:lineRule="auto"/>
              <w:rPr>
                <w:rFonts w:eastAsia="Times New Roman" w:cstheme="minorHAnsi"/>
                <w:bCs/>
                <w:color w:val="000000"/>
                <w:sz w:val="16"/>
                <w:szCs w:val="16"/>
              </w:rPr>
            </w:pPr>
            <w:r w:rsidRPr="00EE4DA9">
              <w:rPr>
                <w:rFonts w:eastAsia="Times New Roman" w:cstheme="minorHAnsi"/>
                <w:bCs/>
                <w:color w:val="000000"/>
                <w:sz w:val="16"/>
                <w:szCs w:val="16"/>
              </w:rPr>
              <w:t>1.Príprava humanitárnych pracovníkov a očkovanie pred odletom na</w:t>
            </w:r>
          </w:p>
          <w:p w14:paraId="624147B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projekty (Review)</w:t>
            </w:r>
          </w:p>
          <w:p w14:paraId="2348735A" w14:textId="2F7CB149"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Bartkovjak , M. Valach, A. Mamová, V. Krčméry In: Acta Chemotherapeutica , vol 28, nr. 1, 2019 ISSN 1335-0579, pp .6-12</w:t>
            </w:r>
          </w:p>
          <w:p w14:paraId="2D7E070F" w14:textId="77777777" w:rsidR="00EE4DA9" w:rsidRPr="00EE4DA9" w:rsidRDefault="00EE4DA9" w:rsidP="00EE4DA9">
            <w:pPr>
              <w:spacing w:after="0" w:line="240" w:lineRule="auto"/>
              <w:rPr>
                <w:rFonts w:eastAsia="Times New Roman" w:cstheme="minorHAnsi"/>
                <w:bCs/>
                <w:sz w:val="16"/>
                <w:szCs w:val="16"/>
              </w:rPr>
            </w:pPr>
          </w:p>
          <w:p w14:paraId="56E1893D" w14:textId="448F4418" w:rsidR="00EE4DA9" w:rsidRPr="00EE4DA9" w:rsidRDefault="00EE4DA9" w:rsidP="00EE4DA9">
            <w:pPr>
              <w:pBdr>
                <w:top w:val="nil"/>
                <w:left w:val="nil"/>
                <w:bottom w:val="nil"/>
                <w:right w:val="nil"/>
                <w:between w:val="nil"/>
              </w:pBdr>
              <w:spacing w:after="0" w:line="240" w:lineRule="auto"/>
              <w:contextualSpacing/>
              <w:rPr>
                <w:rFonts w:eastAsia="Times New Roman" w:cstheme="minorHAnsi"/>
                <w:bCs/>
                <w:color w:val="000000"/>
                <w:sz w:val="16"/>
                <w:szCs w:val="16"/>
              </w:rPr>
            </w:pPr>
            <w:r w:rsidRPr="00EE4DA9">
              <w:rPr>
                <w:rFonts w:eastAsia="Times New Roman" w:cstheme="minorHAnsi"/>
                <w:bCs/>
                <w:color w:val="000000"/>
                <w:sz w:val="16"/>
                <w:szCs w:val="16"/>
              </w:rPr>
              <w:t>2.Antibiotické minimum počas živelných katastrof.</w:t>
            </w:r>
          </w:p>
          <w:p w14:paraId="255ACB3E"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(Antibiotic „minimum“ drug catastrophes)</w:t>
            </w:r>
          </w:p>
          <w:p w14:paraId="2733DA73"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Skúsenosti z rokov 2010-2019 a z H aiti 2010.</w:t>
            </w:r>
          </w:p>
          <w:p w14:paraId="0B5027DA"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Páleniková, J. Benca, J. Culka , K. Holečková, K. Kralinsk ý, J. Kráľová, E.</w:t>
            </w:r>
          </w:p>
          <w:p w14:paraId="5CFF0C49" w14:textId="6DA733C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Cigáňová, S. Zábavová, M. Ba rtk ovjak , K. Zollerová, K. Ba daničová, T. Olnick . In: Acta Chemotherapeutica , vol 28, nr. 1, 2019 ISSN 1335-0579, pp 14-16</w:t>
            </w:r>
          </w:p>
          <w:p w14:paraId="3F503A30" w14:textId="77777777" w:rsidR="00EE4DA9" w:rsidRPr="00EE4DA9" w:rsidRDefault="00EE4DA9" w:rsidP="00EE4DA9">
            <w:pPr>
              <w:spacing w:after="0" w:line="240" w:lineRule="auto"/>
              <w:rPr>
                <w:rFonts w:eastAsia="Times New Roman" w:cstheme="minorHAnsi"/>
                <w:bCs/>
                <w:sz w:val="16"/>
                <w:szCs w:val="16"/>
              </w:rPr>
            </w:pPr>
          </w:p>
          <w:p w14:paraId="573BA304" w14:textId="5621E6FC" w:rsidR="00EE4DA9" w:rsidRPr="00EE4DA9" w:rsidRDefault="00EE4DA9" w:rsidP="00EE4DA9">
            <w:pPr>
              <w:pBdr>
                <w:top w:val="nil"/>
                <w:left w:val="nil"/>
                <w:bottom w:val="nil"/>
                <w:right w:val="nil"/>
                <w:between w:val="nil"/>
              </w:pBdr>
              <w:spacing w:after="0" w:line="240" w:lineRule="auto"/>
              <w:contextualSpacing/>
              <w:rPr>
                <w:rFonts w:eastAsia="Times New Roman" w:cstheme="minorHAnsi"/>
                <w:bCs/>
                <w:color w:val="000000"/>
                <w:sz w:val="16"/>
                <w:szCs w:val="16"/>
              </w:rPr>
            </w:pPr>
            <w:r w:rsidRPr="00EE4DA9">
              <w:rPr>
                <w:rFonts w:eastAsia="Times New Roman" w:cstheme="minorHAnsi"/>
                <w:bCs/>
                <w:color w:val="000000"/>
                <w:sz w:val="16"/>
                <w:szCs w:val="16"/>
              </w:rPr>
              <w:t>3.Etiológia ranových infekcií u migrantov, ktorí priplávali v roku</w:t>
            </w:r>
          </w:p>
          <w:p w14:paraId="25E9A9EB"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2018 na ostrov Lesbos z T urecka</w:t>
            </w:r>
          </w:p>
          <w:p w14:paraId="1028719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Jackulíková, T. Šimonek, M. Kolibáb, J. Bydžovsk ý, A.Lišk ová, D. Dorko,</w:t>
            </w:r>
          </w:p>
          <w:p w14:paraId="7A998F4E"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L. Janovičová, B. Durcová, M. Červenková, J. Trilisinsk á, . In: Acta Chemotherapeutica , vol 28, nr. 1, 2019 ISSN 1335-0579, pp.22-23</w:t>
            </w:r>
          </w:p>
          <w:p w14:paraId="701B960C" w14:textId="77777777" w:rsidR="00EE4DA9" w:rsidRPr="00EE4DA9" w:rsidRDefault="00EE4DA9" w:rsidP="00EE4DA9">
            <w:pPr>
              <w:spacing w:after="0" w:line="240" w:lineRule="auto"/>
              <w:rPr>
                <w:rFonts w:eastAsia="Times New Roman" w:cstheme="minorHAnsi"/>
                <w:bCs/>
                <w:sz w:val="16"/>
                <w:szCs w:val="16"/>
              </w:rPr>
            </w:pPr>
          </w:p>
          <w:p w14:paraId="6D584E28" w14:textId="77777777" w:rsidR="00EE4DA9" w:rsidRPr="00EE4DA9" w:rsidRDefault="00EE4DA9" w:rsidP="00EE4DA9">
            <w:pPr>
              <w:spacing w:after="0" w:line="240" w:lineRule="auto"/>
              <w:rPr>
                <w:rFonts w:eastAsia="Times New Roman" w:cstheme="minorHAnsi"/>
                <w:bCs/>
                <w:sz w:val="16"/>
                <w:szCs w:val="16"/>
              </w:rPr>
            </w:pPr>
          </w:p>
          <w:p w14:paraId="6FBB41D9" w14:textId="4EB82E4C"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4.Zdravotné riziko povodní</w:t>
            </w:r>
          </w:p>
          <w:p w14:paraId="7DDA22A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Palenikova, D. L. Paterson In: Acta Chemotherapeutica , vol 28, nr. 1, 2019 ISSN 1335-0579, pp 25-28</w:t>
            </w:r>
          </w:p>
          <w:p w14:paraId="346F83FC" w14:textId="77777777" w:rsidR="00EE4DA9" w:rsidRPr="00EE4DA9" w:rsidRDefault="00EE4DA9" w:rsidP="00EE4DA9">
            <w:pPr>
              <w:spacing w:after="0" w:line="240" w:lineRule="auto"/>
              <w:rPr>
                <w:rFonts w:eastAsia="Times New Roman" w:cstheme="minorHAnsi"/>
                <w:bCs/>
                <w:sz w:val="16"/>
                <w:szCs w:val="16"/>
              </w:rPr>
            </w:pPr>
          </w:p>
          <w:p w14:paraId="059EF44E" w14:textId="56F48393" w:rsidR="00EE4DA9" w:rsidRPr="00EE4DA9" w:rsidRDefault="00EE4DA9" w:rsidP="00EE4DA9">
            <w:pPr>
              <w:pBdr>
                <w:top w:val="nil"/>
                <w:left w:val="nil"/>
                <w:bottom w:val="nil"/>
                <w:right w:val="nil"/>
                <w:between w:val="nil"/>
              </w:pBdr>
              <w:spacing w:after="0" w:line="240" w:lineRule="auto"/>
              <w:contextualSpacing/>
              <w:rPr>
                <w:rFonts w:eastAsia="Times New Roman" w:cstheme="minorHAnsi"/>
                <w:bCs/>
                <w:color w:val="000000"/>
                <w:sz w:val="16"/>
                <w:szCs w:val="16"/>
              </w:rPr>
            </w:pPr>
            <w:r w:rsidRPr="00EE4DA9">
              <w:rPr>
                <w:rFonts w:eastAsia="Times New Roman" w:cstheme="minorHAnsi"/>
                <w:bCs/>
                <w:color w:val="000000"/>
                <w:sz w:val="16"/>
                <w:szCs w:val="16"/>
              </w:rPr>
              <w:t>5.Monitoring a včasný záchyt vedľajších nežiadúcich účinkov liečby</w:t>
            </w:r>
          </w:p>
          <w:p w14:paraId="3E0F1586"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u sirôt s AIDS</w:t>
            </w:r>
          </w:p>
          <w:p w14:paraId="63B99091"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M. Bencová, S. Subrama nian, Z. Jurínová, J. Bydžovsk ý, B. Durcová,</w:t>
            </w:r>
          </w:p>
          <w:p w14:paraId="60EBF12D" w14:textId="77777777" w:rsidR="00EE4DA9" w:rsidRPr="00EE4DA9" w:rsidRDefault="00EE4DA9" w:rsidP="00EE4DA9">
            <w:pPr>
              <w:spacing w:after="0" w:line="240" w:lineRule="auto"/>
              <w:rPr>
                <w:rFonts w:eastAsia="Times New Roman" w:cstheme="minorHAnsi"/>
                <w:bCs/>
                <w:sz w:val="16"/>
                <w:szCs w:val="16"/>
              </w:rPr>
            </w:pPr>
            <w:r w:rsidRPr="00EE4DA9">
              <w:rPr>
                <w:rFonts w:eastAsia="Times New Roman" w:cstheme="minorHAnsi"/>
                <w:bCs/>
                <w:sz w:val="16"/>
                <w:szCs w:val="16"/>
              </w:rPr>
              <w:t>Z. Kubalíková, M. Oláh, A. Dokt orov, A.Berešová, D. Helena Kalátová,</w:t>
            </w:r>
          </w:p>
          <w:p w14:paraId="3B7CC472" w14:textId="6258A255" w:rsidR="00EE4DA9" w:rsidRPr="00EE4DA9" w:rsidRDefault="00EE4DA9" w:rsidP="00EE4DA9">
            <w:pPr>
              <w:spacing w:after="0" w:line="240" w:lineRule="auto"/>
              <w:rPr>
                <w:rFonts w:eastAsia="Times New Roman" w:cstheme="minorHAnsi"/>
                <w:sz w:val="16"/>
                <w:szCs w:val="16"/>
              </w:rPr>
            </w:pPr>
            <w:r w:rsidRPr="00EE4DA9">
              <w:rPr>
                <w:rFonts w:eastAsia="Times New Roman" w:cstheme="minorHAnsi"/>
                <w:bCs/>
                <w:sz w:val="16"/>
                <w:szCs w:val="16"/>
              </w:rPr>
              <w:t>E. Kukučková, B. Ba biková, Z. Haj denová, S. Zábavová</w:t>
            </w:r>
            <w:r w:rsidRPr="00EE4DA9">
              <w:rPr>
                <w:rFonts w:eastAsia="Times New Roman" w:cstheme="minorHAnsi"/>
                <w:sz w:val="16"/>
                <w:szCs w:val="16"/>
              </w:rPr>
              <w:t>, B. Hoffbauerová, A. Figel,</w:t>
            </w:r>
            <w:r>
              <w:rPr>
                <w:rFonts w:eastAsia="Times New Roman" w:cstheme="minorHAnsi"/>
                <w:sz w:val="16"/>
                <w:szCs w:val="16"/>
              </w:rPr>
              <w:t xml:space="preserve"> </w:t>
            </w:r>
            <w:r w:rsidRPr="00EE4DA9">
              <w:rPr>
                <w:rFonts w:eastAsia="Times New Roman" w:cstheme="minorHAnsi"/>
                <w:sz w:val="16"/>
                <w:szCs w:val="16"/>
              </w:rPr>
              <w:t>M. Schifferdeckerová, V. Tolnayová, M. Galaš ová, D. Ba rkas i, M. Popovičová,</w:t>
            </w:r>
            <w:r>
              <w:rPr>
                <w:rFonts w:eastAsia="Times New Roman" w:cstheme="minorHAnsi"/>
                <w:sz w:val="16"/>
                <w:szCs w:val="16"/>
              </w:rPr>
              <w:t xml:space="preserve"> </w:t>
            </w:r>
            <w:r w:rsidRPr="00EE4DA9">
              <w:rPr>
                <w:rFonts w:eastAsia="Times New Roman" w:cstheme="minorHAnsi"/>
                <w:sz w:val="16"/>
                <w:szCs w:val="16"/>
              </w:rPr>
              <w:t>M. Kunošik, D. Giertliová, M. Va lach, J. Botik, L. Hoin1 and S. Seta 1 In: Acta Chemotherapeutica , vol 28, nr. 1, 2019 ISSN 1335-0579, pp 38-41</w:t>
            </w:r>
          </w:p>
          <w:p w14:paraId="3C8927E6" w14:textId="77777777" w:rsidR="00EE4DA9" w:rsidRDefault="00EE4DA9" w:rsidP="00EE4DA9">
            <w:pPr>
              <w:spacing w:after="0" w:line="240" w:lineRule="auto"/>
              <w:rPr>
                <w:rFonts w:ascii="Times New Roman" w:eastAsia="Times New Roman" w:hAnsi="Times New Roman" w:cs="Times New Roman"/>
                <w:b/>
                <w:sz w:val="20"/>
                <w:szCs w:val="20"/>
              </w:rPr>
            </w:pPr>
          </w:p>
          <w:p w14:paraId="0BE2EDCC" w14:textId="3763A66E" w:rsidR="00383916" w:rsidRPr="00315C56" w:rsidRDefault="0078770B" w:rsidP="00EE4DA9">
            <w:pPr>
              <w:spacing w:after="0" w:line="240" w:lineRule="auto"/>
              <w:rPr>
                <w:rFonts w:ascii="Calibri" w:eastAsia="SimSun" w:hAnsi="Calibri" w:cs="Calibri"/>
                <w:color w:val="212529"/>
                <w:sz w:val="16"/>
                <w:szCs w:val="16"/>
                <w:shd w:val="clear" w:color="auto" w:fill="FFFFFF"/>
                <w:lang w:eastAsia="sk-SK"/>
              </w:rPr>
            </w:pP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Pr="0078770B">
              <w:rPr>
                <w:rFonts w:ascii="Calibri" w:eastAsia="SimSun" w:hAnsi="Calibri" w:cs="Calibri"/>
                <w:color w:val="212529"/>
                <w:sz w:val="16"/>
                <w:szCs w:val="16"/>
                <w:shd w:val="clear" w:color="auto" w:fill="FFFFFF"/>
              </w:rPr>
              <w:tab/>
            </w:r>
            <w:r w:rsidR="001B55D2" w:rsidRPr="00315C56">
              <w:rPr>
                <w:rFonts w:ascii="Calibri" w:eastAsia="SimSun" w:hAnsi="Calibri" w:cs="Calibri"/>
                <w:color w:val="212529"/>
                <w:sz w:val="16"/>
                <w:szCs w:val="16"/>
                <w:shd w:val="clear" w:color="auto" w:fill="FFFFFF"/>
              </w:rPr>
              <w:t xml:space="preserve"> </w:t>
            </w:r>
          </w:p>
        </w:tc>
        <w:tc>
          <w:tcPr>
            <w:tcW w:w="312" w:type="dxa"/>
            <w:vAlign w:val="center"/>
          </w:tcPr>
          <w:p w14:paraId="1BC953CC" w14:textId="77777777" w:rsidR="00383916" w:rsidRDefault="00383916">
            <w:pPr>
              <w:spacing w:after="0" w:line="240" w:lineRule="auto"/>
              <w:rPr>
                <w:rFonts w:ascii="Times New Roman" w:eastAsia="Times New Roman" w:hAnsi="Times New Roman" w:cs="Times New Roman"/>
                <w:sz w:val="20"/>
                <w:szCs w:val="20"/>
                <w:lang w:eastAsia="sk-SK"/>
              </w:rPr>
            </w:pPr>
          </w:p>
        </w:tc>
      </w:tr>
      <w:tr w:rsidR="00383916" w14:paraId="1EAD0B59" w14:textId="77777777">
        <w:trPr>
          <w:trHeight w:val="117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4A12FE64" w14:textId="77777777" w:rsidR="00383916" w:rsidRDefault="001B55D2">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491C2426" w14:textId="54C69F35" w:rsidR="00EE4DA9" w:rsidRPr="00BA6D0E" w:rsidRDefault="00674288" w:rsidP="00EE4DA9">
            <w:pPr>
              <w:jc w:val="both"/>
              <w:rPr>
                <w:rFonts w:ascii="Calibri" w:eastAsia="Times New Roman" w:hAnsi="Calibri" w:cs="Calibri"/>
                <w:color w:val="000000"/>
                <w:sz w:val="16"/>
                <w:szCs w:val="16"/>
                <w:lang w:val="en-US" w:eastAsia="sk-SK"/>
              </w:rPr>
            </w:pPr>
            <w:r>
              <w:rPr>
                <w:sz w:val="16"/>
                <w:szCs w:val="16"/>
              </w:rPr>
              <w:t>Monografia</w:t>
            </w:r>
            <w:r w:rsidR="00EE4DA9">
              <w:rPr>
                <w:sz w:val="16"/>
                <w:szCs w:val="16"/>
              </w:rPr>
              <w:t xml:space="preserve"> slúži k vzdelávaniu študentov ako učebnica k predmetu Manažment katastrof, pozostáva z rôznych kapitol, ktoré súvisia s témami migrácie, tretích krajín, presídľovania obyvteľstva v dôsledku vojenských konfliktov, opis a triedenie prírodných verzus človekom zapríčinených katastrof, spôsoby intervencie a pomoci najohozenejším skupinám, obetiam týchto katastrof z hľadiska medicínskeho, psychosociálneho, právneho, praktického, možnosti začleňovania migrujúceho obyvateľstva medzi bežnú populáciu, špecifiká prístupu k jednotlivcom, skupinám, ľuďom </w:t>
            </w:r>
            <w:r w:rsidR="00EE4DA9">
              <w:rPr>
                <w:sz w:val="16"/>
                <w:szCs w:val="16"/>
              </w:rPr>
              <w:lastRenderedPageBreak/>
              <w:t xml:space="preserve">s hendikepom, rodinám, matkám s deťmi, sirotám s ohľadom na rešpektovanie etických a kultúrne senzitívnych aspektov.  </w:t>
            </w:r>
          </w:p>
          <w:p w14:paraId="55B62755" w14:textId="111C4997" w:rsidR="00383916" w:rsidRDefault="00674288">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GB"/>
              </w:rPr>
              <w:t>Monography</w:t>
            </w:r>
            <w:r w:rsidR="00EE4DA9">
              <w:rPr>
                <w:rFonts w:ascii="Calibri" w:hAnsi="Calibri" w:cs="Calibri"/>
                <w:color w:val="000000"/>
                <w:sz w:val="16"/>
                <w:szCs w:val="16"/>
                <w:lang w:val="en-GB"/>
              </w:rPr>
              <w:t xml:space="preserve"> serves as a teaching book for the subject of Management of Catastrophes, and it consists of various chapters related to the topics as migration, third countries, internally displaced people for the reason of war conflicts. Description and categorisation of types of catastrophes either natural one an man made one, ways of interventions and support towards most endangered groups of people and survivors of the catastrophes from medical, psychosocial, legal and practical points of view. Possibilities of integration of marginalized groups as people with handicap, families, mothers with children, orphans with focus on ethical and culturally sensitive attitude. </w:t>
            </w:r>
          </w:p>
        </w:tc>
        <w:tc>
          <w:tcPr>
            <w:tcW w:w="312" w:type="dxa"/>
            <w:vAlign w:val="center"/>
          </w:tcPr>
          <w:p w14:paraId="480FBC06" w14:textId="77777777" w:rsidR="00383916" w:rsidRDefault="00383916">
            <w:pPr>
              <w:spacing w:after="0" w:line="240" w:lineRule="auto"/>
              <w:rPr>
                <w:rFonts w:ascii="Times New Roman" w:eastAsia="Times New Roman" w:hAnsi="Times New Roman" w:cs="Times New Roman"/>
                <w:sz w:val="20"/>
                <w:szCs w:val="20"/>
                <w:lang w:eastAsia="sk-SK"/>
              </w:rPr>
            </w:pPr>
          </w:p>
        </w:tc>
      </w:tr>
      <w:tr w:rsidR="00EE4DA9" w14:paraId="0AE98F76" w14:textId="77777777">
        <w:trPr>
          <w:trHeight w:val="1290"/>
        </w:trPr>
        <w:tc>
          <w:tcPr>
            <w:tcW w:w="5046" w:type="dxa"/>
            <w:gridSpan w:val="2"/>
            <w:tcBorders>
              <w:top w:val="single" w:sz="8" w:space="0" w:color="auto"/>
              <w:left w:val="single" w:sz="8" w:space="0" w:color="auto"/>
              <w:bottom w:val="single" w:sz="8" w:space="0" w:color="auto"/>
              <w:right w:val="nil"/>
            </w:tcBorders>
            <w:shd w:val="clear" w:color="FBE5D6" w:fill="DAE3F3"/>
            <w:vAlign w:val="center"/>
          </w:tcPr>
          <w:p w14:paraId="6F990EA6" w14:textId="77777777" w:rsidR="00EE4DA9" w:rsidRDefault="00EE4DA9" w:rsidP="00EE4DA9">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122" w:type="dxa"/>
            <w:tcBorders>
              <w:top w:val="nil"/>
              <w:left w:val="single" w:sz="8" w:space="0" w:color="auto"/>
              <w:bottom w:val="single" w:sz="8" w:space="0" w:color="auto"/>
              <w:right w:val="single" w:sz="8" w:space="0" w:color="auto"/>
            </w:tcBorders>
            <w:shd w:val="clear" w:color="auto" w:fill="auto"/>
          </w:tcPr>
          <w:p w14:paraId="7F046718" w14:textId="5A36851A" w:rsidR="00EE4DA9" w:rsidRPr="00BA6D0E" w:rsidRDefault="00674288" w:rsidP="00EE4DA9">
            <w:pPr>
              <w:jc w:val="both"/>
              <w:rPr>
                <w:rFonts w:ascii="Calibri" w:eastAsia="Times New Roman" w:hAnsi="Calibri" w:cs="Calibri"/>
                <w:color w:val="000000"/>
                <w:sz w:val="16"/>
                <w:szCs w:val="16"/>
                <w:lang w:val="en-US" w:eastAsia="sk-SK"/>
              </w:rPr>
            </w:pPr>
            <w:r>
              <w:rPr>
                <w:sz w:val="16"/>
                <w:szCs w:val="16"/>
              </w:rPr>
              <w:t>Monography</w:t>
            </w:r>
            <w:r w:rsidR="00EE4DA9">
              <w:rPr>
                <w:sz w:val="16"/>
                <w:szCs w:val="16"/>
              </w:rPr>
              <w:t xml:space="preserve"> slúži ako učebnica k predmetu Manažment katastrof, pozostáva z rôznych kapitol, ktoré súvisia s témami migrácie, tretích krajín, presídľovania obyvteľstva v dôsledku vojenských konfliktov, opis a triedenie prírodných verzus človekom zapríčinených katastrof, spôsoby intervencie a pomoci najohozenejším skupinám, obetiam týchto katastrof z hľadiska medicínskeho, psychosociálneho, právneho, praktického, možnosti začleňovania migrujúceho obyvateľstva medzi bežnú populáciu, špecifiká prístupu k jednotlivcom, skupinám, ľuďom s hendikepom, rodinám, matkám s deťmi, sirotám s ohľadom na rešpektovanie etických a kultúrne senzitívnych aspektov.  </w:t>
            </w:r>
          </w:p>
          <w:p w14:paraId="5DD3F4C8" w14:textId="0A4B410B" w:rsidR="00EE4DA9" w:rsidRDefault="00674288" w:rsidP="00EE4DA9">
            <w:pPr>
              <w:pStyle w:val="PredformtovanHTML"/>
              <w:shd w:val="clear" w:color="auto" w:fill="F8F9FA"/>
              <w:rPr>
                <w:rFonts w:ascii="Calibri" w:hAnsi="Calibri" w:cs="Calibri"/>
                <w:color w:val="000000"/>
                <w:sz w:val="16"/>
                <w:szCs w:val="16"/>
              </w:rPr>
            </w:pPr>
            <w:r>
              <w:rPr>
                <w:rFonts w:ascii="Calibri" w:hAnsi="Calibri" w:cs="Calibri"/>
                <w:color w:val="000000"/>
                <w:sz w:val="16"/>
                <w:szCs w:val="16"/>
                <w:lang w:val="en-GB"/>
              </w:rPr>
              <w:t>Monography</w:t>
            </w:r>
            <w:r w:rsidR="00EE4DA9">
              <w:rPr>
                <w:rFonts w:ascii="Calibri" w:hAnsi="Calibri" w:cs="Calibri"/>
                <w:color w:val="000000"/>
                <w:sz w:val="16"/>
                <w:szCs w:val="16"/>
                <w:lang w:val="en-GB"/>
              </w:rPr>
              <w:t xml:space="preserve"> serves as a teaching book for the subject of Management of Catastrophes, and it consists of various chapters related to the topics as migration, third countries, internally displaced people for the reason of war conflicts. Description and categorisation of types of catastrophes either natural one an man made one, ways of interventions and support towards most endangered groups of people and survivors of the catastrophes from medical, psychosocial, legal and practical points of view. Possibilities of integration of marginalized groups as people with handicap, families, mothers with children, orphans with focus on ethical and culturally sensitive attitude. </w:t>
            </w:r>
          </w:p>
        </w:tc>
        <w:tc>
          <w:tcPr>
            <w:tcW w:w="312" w:type="dxa"/>
            <w:vAlign w:val="center"/>
          </w:tcPr>
          <w:p w14:paraId="27628DE0" w14:textId="77777777" w:rsidR="00EE4DA9" w:rsidRDefault="00EE4DA9" w:rsidP="00EE4DA9">
            <w:pPr>
              <w:spacing w:after="0" w:line="240" w:lineRule="auto"/>
              <w:rPr>
                <w:rFonts w:ascii="Times New Roman" w:eastAsia="Times New Roman" w:hAnsi="Times New Roman" w:cs="Times New Roman"/>
                <w:sz w:val="20"/>
                <w:szCs w:val="20"/>
                <w:lang w:eastAsia="sk-SK"/>
              </w:rPr>
            </w:pPr>
          </w:p>
        </w:tc>
      </w:tr>
    </w:tbl>
    <w:p w14:paraId="3D31677A" w14:textId="77777777" w:rsidR="00383916" w:rsidRDefault="00383916"/>
    <w:sectPr w:rsidR="0038391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FEBE7" w14:textId="77777777" w:rsidR="00F40FBB" w:rsidRDefault="00F40FBB">
      <w:pPr>
        <w:spacing w:line="240" w:lineRule="auto"/>
      </w:pPr>
      <w:r>
        <w:separator/>
      </w:r>
    </w:p>
  </w:endnote>
  <w:endnote w:type="continuationSeparator" w:id="0">
    <w:p w14:paraId="7A9A04E7" w14:textId="77777777" w:rsidR="00F40FBB" w:rsidRDefault="00F40F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iberation Serif">
    <w:altName w:val="Microsoft YaHei"/>
    <w:charset w:val="86"/>
    <w:family w:val="auto"/>
    <w:pitch w:val="default"/>
    <w:sig w:usb0="E0000AFF" w:usb1="500078FF" w:usb2="00000021" w:usb3="00000000" w:csb0="600001BF" w:csb1="DFF7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94E65" w14:textId="77777777" w:rsidR="00F40FBB" w:rsidRDefault="00F40FBB">
      <w:pPr>
        <w:spacing w:after="0"/>
      </w:pPr>
      <w:r>
        <w:separator/>
      </w:r>
    </w:p>
  </w:footnote>
  <w:footnote w:type="continuationSeparator" w:id="0">
    <w:p w14:paraId="47C2437D" w14:textId="77777777" w:rsidR="00F40FBB" w:rsidRDefault="00F40FB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0E9B0BC5"/>
    <w:multiLevelType w:val="multilevel"/>
    <w:tmpl w:val="5D7E0E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DF327B"/>
    <w:multiLevelType w:val="hybridMultilevel"/>
    <w:tmpl w:val="DCDA4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CA0140"/>
    <w:multiLevelType w:val="multilevel"/>
    <w:tmpl w:val="21C4E570"/>
    <w:lvl w:ilvl="0">
      <w:start w:val="10"/>
      <w:numFmt w:val="decimal"/>
      <w:lvlText w:val="%1."/>
      <w:lvlJc w:val="left"/>
      <w:pPr>
        <w:ind w:left="1080" w:hanging="360"/>
      </w:pPr>
    </w:lvl>
    <w:lvl w:ilvl="1">
      <w:start w:val="3"/>
      <w:numFmt w:val="decimal"/>
      <w:lvlText w:val="%1.%2"/>
      <w:lvlJc w:val="left"/>
      <w:pPr>
        <w:ind w:left="720" w:firstLine="0"/>
      </w:pPr>
    </w:lvl>
    <w:lvl w:ilvl="2">
      <w:start w:val="2010"/>
      <w:numFmt w:val="decimal"/>
      <w:lvlText w:val="%1.%2.%3"/>
      <w:lvlJc w:val="left"/>
      <w:pPr>
        <w:ind w:left="915" w:hanging="195"/>
      </w:pPr>
    </w:lvl>
    <w:lvl w:ilvl="3">
      <w:start w:val="1"/>
      <w:numFmt w:val="decimal"/>
      <w:lvlText w:val="%1.%2.%3.%4"/>
      <w:lvlJc w:val="left"/>
      <w:pPr>
        <w:ind w:left="915" w:hanging="195"/>
      </w:pPr>
    </w:lvl>
    <w:lvl w:ilvl="4">
      <w:start w:val="1"/>
      <w:numFmt w:val="decimal"/>
      <w:lvlText w:val="%1.%2.%3.%4.%5"/>
      <w:lvlJc w:val="left"/>
      <w:pPr>
        <w:ind w:left="1275" w:hanging="555"/>
      </w:pPr>
    </w:lvl>
    <w:lvl w:ilvl="5">
      <w:start w:val="1"/>
      <w:numFmt w:val="decimal"/>
      <w:lvlText w:val="%1.%2.%3.%4.%5.%6"/>
      <w:lvlJc w:val="left"/>
      <w:pPr>
        <w:ind w:left="1275" w:hanging="555"/>
      </w:pPr>
    </w:lvl>
    <w:lvl w:ilvl="6">
      <w:start w:val="1"/>
      <w:numFmt w:val="decimal"/>
      <w:lvlText w:val="%1.%2.%3.%4.%5.%6.%7"/>
      <w:lvlJc w:val="left"/>
      <w:pPr>
        <w:ind w:left="1635" w:hanging="915"/>
      </w:pPr>
    </w:lvl>
    <w:lvl w:ilvl="7">
      <w:start w:val="1"/>
      <w:numFmt w:val="decimal"/>
      <w:lvlText w:val="%1.%2.%3.%4.%5.%6.%7.%8"/>
      <w:lvlJc w:val="left"/>
      <w:pPr>
        <w:ind w:left="1635" w:hanging="915"/>
      </w:pPr>
    </w:lvl>
    <w:lvl w:ilvl="8">
      <w:start w:val="1"/>
      <w:numFmt w:val="decimal"/>
      <w:lvlText w:val="%1.%2.%3.%4.%5.%6.%7.%8.%9"/>
      <w:lvlJc w:val="left"/>
      <w:pPr>
        <w:ind w:left="1995" w:hanging="1275"/>
      </w:pPr>
    </w:lvl>
  </w:abstractNum>
  <w:abstractNum w:abstractNumId="4" w15:restartNumberingAfterBreak="0">
    <w:nsid w:val="560A17BF"/>
    <w:multiLevelType w:val="hybridMultilevel"/>
    <w:tmpl w:val="8ADED8D6"/>
    <w:lvl w:ilvl="0" w:tplc="214496EA">
      <w:numFmt w:val="bullet"/>
      <w:lvlText w:val="-"/>
      <w:lvlJc w:val="left"/>
      <w:pPr>
        <w:ind w:left="360" w:hanging="360"/>
      </w:pPr>
      <w:rPr>
        <w:rFonts w:ascii="Arial" w:eastAsiaTheme="minorHAnsi" w:hAnsi="Arial" w:cs="Arial" w:hint="default"/>
        <w:b w:val="0"/>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 w15:restartNumberingAfterBreak="0">
    <w:nsid w:val="693B46E0"/>
    <w:multiLevelType w:val="hybridMultilevel"/>
    <w:tmpl w:val="73587C32"/>
    <w:lvl w:ilvl="0" w:tplc="041B000F">
      <w:start w:val="1"/>
      <w:numFmt w:val="decimal"/>
      <w:lvlText w:val="%1."/>
      <w:lvlJc w:val="left"/>
      <w:pPr>
        <w:tabs>
          <w:tab w:val="num" w:pos="720"/>
        </w:tabs>
        <w:ind w:left="720" w:hanging="360"/>
      </w:pPr>
    </w:lvl>
    <w:lvl w:ilvl="1" w:tplc="801646E8">
      <w:start w:val="6"/>
      <w:numFmt w:val="decimal"/>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704F57AD"/>
    <w:multiLevelType w:val="hybridMultilevel"/>
    <w:tmpl w:val="F872D3EA"/>
    <w:lvl w:ilvl="0" w:tplc="541AC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59477064">
    <w:abstractNumId w:val="0"/>
  </w:num>
  <w:num w:numId="2" w16cid:durableId="2022004055">
    <w:abstractNumId w:val="4"/>
  </w:num>
  <w:num w:numId="3" w16cid:durableId="2111388444">
    <w:abstractNumId w:val="4"/>
  </w:num>
  <w:num w:numId="4" w16cid:durableId="2026591385">
    <w:abstractNumId w:val="5"/>
  </w:num>
  <w:num w:numId="5" w16cid:durableId="1179004761">
    <w:abstractNumId w:val="6"/>
  </w:num>
  <w:num w:numId="6" w16cid:durableId="1564367437">
    <w:abstractNumId w:val="1"/>
  </w:num>
  <w:num w:numId="7" w16cid:durableId="124157503">
    <w:abstractNumId w:val="3"/>
  </w:num>
  <w:num w:numId="8" w16cid:durableId="17949786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BB7"/>
    <w:rsid w:val="000009C2"/>
    <w:rsid w:val="00045AE0"/>
    <w:rsid w:val="000477F9"/>
    <w:rsid w:val="00091FBF"/>
    <w:rsid w:val="000E64E5"/>
    <w:rsid w:val="00190A9C"/>
    <w:rsid w:val="001A1CF3"/>
    <w:rsid w:val="001B55D2"/>
    <w:rsid w:val="001C1254"/>
    <w:rsid w:val="00211BB7"/>
    <w:rsid w:val="00244E35"/>
    <w:rsid w:val="002533AD"/>
    <w:rsid w:val="00273EE8"/>
    <w:rsid w:val="0027609B"/>
    <w:rsid w:val="002E64FE"/>
    <w:rsid w:val="00315C56"/>
    <w:rsid w:val="00383916"/>
    <w:rsid w:val="003B5EC3"/>
    <w:rsid w:val="003D3E98"/>
    <w:rsid w:val="004A5248"/>
    <w:rsid w:val="004C0ADE"/>
    <w:rsid w:val="005649DF"/>
    <w:rsid w:val="00635C91"/>
    <w:rsid w:val="00674288"/>
    <w:rsid w:val="00694738"/>
    <w:rsid w:val="006A355D"/>
    <w:rsid w:val="007151A2"/>
    <w:rsid w:val="0073261A"/>
    <w:rsid w:val="00744A10"/>
    <w:rsid w:val="00755644"/>
    <w:rsid w:val="0078770B"/>
    <w:rsid w:val="007A6E8E"/>
    <w:rsid w:val="0085157B"/>
    <w:rsid w:val="00887598"/>
    <w:rsid w:val="00984C6F"/>
    <w:rsid w:val="00994730"/>
    <w:rsid w:val="00A67597"/>
    <w:rsid w:val="00A75E7C"/>
    <w:rsid w:val="00AF3ED9"/>
    <w:rsid w:val="00B55779"/>
    <w:rsid w:val="00B655ED"/>
    <w:rsid w:val="00BA6D0E"/>
    <w:rsid w:val="00BB653A"/>
    <w:rsid w:val="00BF281F"/>
    <w:rsid w:val="00CB23F2"/>
    <w:rsid w:val="00D05896"/>
    <w:rsid w:val="00D215CF"/>
    <w:rsid w:val="00D936A5"/>
    <w:rsid w:val="00DA754C"/>
    <w:rsid w:val="00DE1B83"/>
    <w:rsid w:val="00E667C7"/>
    <w:rsid w:val="00E904F2"/>
    <w:rsid w:val="00E95B7B"/>
    <w:rsid w:val="00EA2594"/>
    <w:rsid w:val="00EB589F"/>
    <w:rsid w:val="00EE4DA9"/>
    <w:rsid w:val="00F40FBB"/>
    <w:rsid w:val="00F4250E"/>
    <w:rsid w:val="00F4794A"/>
    <w:rsid w:val="00F83A78"/>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4A970"/>
  <w15:docId w15:val="{A7D975A4-A530-4D12-BB18-33AF54E0A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paragraph" w:styleId="Nadpis3">
    <w:name w:val="heading 3"/>
    <w:basedOn w:val="Normlny"/>
    <w:next w:val="Normlny"/>
    <w:link w:val="Nadpis3Char"/>
    <w:uiPriority w:val="9"/>
    <w:unhideWhenUsed/>
    <w:qFormat/>
    <w:rsid w:val="00A67597"/>
    <w:pPr>
      <w:keepNext/>
      <w:keepLines/>
      <w:spacing w:before="200" w:after="0"/>
      <w:outlineLvl w:val="2"/>
    </w:pPr>
    <w:rPr>
      <w:rFonts w:asciiTheme="majorHAnsi" w:eastAsiaTheme="majorEastAsia" w:hAnsiTheme="majorHAnsi" w:cstheme="majorBidi"/>
      <w:b/>
      <w:bCs/>
      <w:color w:val="4472C4"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customStyle="1" w:styleId="CharChar">
    <w:name w:val="Char Char"/>
    <w:basedOn w:val="Normlny"/>
    <w:rsid w:val="00EA2594"/>
    <w:pPr>
      <w:spacing w:line="240" w:lineRule="exact"/>
    </w:pPr>
    <w:rPr>
      <w:rFonts w:ascii="Tahoma" w:eastAsia="Times New Roman" w:hAnsi="Tahoma" w:cs="Times New Roman"/>
      <w:sz w:val="20"/>
      <w:szCs w:val="20"/>
      <w:lang w:val="en-US"/>
    </w:rPr>
  </w:style>
  <w:style w:type="character" w:customStyle="1" w:styleId="TextpoznmkypodiarouChar">
    <w:name w:val="Text poznámky pod čiarou Char"/>
    <w:basedOn w:val="Predvolenpsmoodseku"/>
    <w:link w:val="Textpoznmkypodiarou"/>
    <w:uiPriority w:val="99"/>
    <w:rsid w:val="0027609B"/>
    <w:rPr>
      <w:rFonts w:asciiTheme="minorHAnsi" w:eastAsiaTheme="minorHAnsi" w:hAnsiTheme="minorHAnsi" w:cstheme="minorBidi"/>
      <w:lang w:eastAsia="en-US"/>
    </w:rPr>
  </w:style>
  <w:style w:type="character" w:customStyle="1" w:styleId="Nadpis3Char">
    <w:name w:val="Nadpis 3 Char"/>
    <w:basedOn w:val="Predvolenpsmoodseku"/>
    <w:link w:val="Nadpis3"/>
    <w:uiPriority w:val="9"/>
    <w:rsid w:val="00A67597"/>
    <w:rPr>
      <w:rFonts w:asciiTheme="majorHAnsi" w:eastAsiaTheme="majorEastAsia" w:hAnsiTheme="majorHAnsi" w:cstheme="majorBidi"/>
      <w:b/>
      <w:bCs/>
      <w:color w:val="4472C4" w:themeColor="accent1"/>
      <w:sz w:val="22"/>
      <w:szCs w:val="22"/>
      <w:lang w:eastAsia="en-US"/>
    </w:rPr>
  </w:style>
  <w:style w:type="character" w:customStyle="1" w:styleId="txtboldonly">
    <w:name w:val="txtboldonly"/>
    <w:basedOn w:val="Predvolenpsmoodseku"/>
    <w:rsid w:val="0085157B"/>
  </w:style>
  <w:style w:type="paragraph" w:styleId="Odsekzoznamu">
    <w:name w:val="List Paragraph"/>
    <w:basedOn w:val="Normlny"/>
    <w:uiPriority w:val="99"/>
    <w:rsid w:val="007877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5074357">
      <w:bodyDiv w:val="1"/>
      <w:marLeft w:val="0"/>
      <w:marRight w:val="0"/>
      <w:marTop w:val="0"/>
      <w:marBottom w:val="0"/>
      <w:divBdr>
        <w:top w:val="none" w:sz="0" w:space="0" w:color="auto"/>
        <w:left w:val="none" w:sz="0" w:space="0" w:color="auto"/>
        <w:bottom w:val="none" w:sz="0" w:space="0" w:color="auto"/>
        <w:right w:val="none" w:sz="0" w:space="0" w:color="auto"/>
      </w:divBdr>
    </w:div>
    <w:div w:id="1688021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12459"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1895</Words>
  <Characters>10805</Characters>
  <Application>Microsoft Office Word</Application>
  <DocSecurity>0</DocSecurity>
  <Lines>90</Lines>
  <Paragraphs>25</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Home</Company>
  <LinksUpToDate>false</LinksUpToDate>
  <CharactersWithSpaces>12675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alexandra.topolska topolska</cp:lastModifiedBy>
  <cp:revision>8</cp:revision>
  <dcterms:created xsi:type="dcterms:W3CDTF">2023-08-21T20:01:00Z</dcterms:created>
  <dcterms:modified xsi:type="dcterms:W3CDTF">2024-02-07T10:00:00Z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